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20" w:rsidRPr="00987220" w:rsidRDefault="00987220" w:rsidP="00987220">
      <w:pPr>
        <w:spacing w:after="450" w:line="300" w:lineRule="atLeast"/>
        <w:outlineLvl w:val="0"/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</w:pPr>
      <w:r w:rsidRPr="00987220"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  <w:t>INREGISTRAREA DECESULUI</w:t>
      </w:r>
    </w:p>
    <w:p w:rsidR="00987220" w:rsidRPr="00987220" w:rsidRDefault="00987220" w:rsidP="0098722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Competenţa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revine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serviciului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public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comunitar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local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caz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primăriei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administrativ-teritoriale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cărei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rază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s-a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produs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Declararea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se face 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termen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de 3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zile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 de la data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încetării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din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viaţă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acest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termen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cuprinde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atât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ziua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care s-a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produs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cât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ziua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care se face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declaraţia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Declararea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se face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baza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declaraţiei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verbale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făcute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membrii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familiei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decedatului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Start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proofErr w:type="gram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lipsa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acestora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dintre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următoarele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87220" w:rsidRPr="00987220" w:rsidRDefault="00987220" w:rsidP="0098722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a) </w:t>
      </w:r>
      <w:proofErr w:type="spellStart"/>
      <w:proofErr w:type="gram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medicul</w:t>
      </w:r>
      <w:proofErr w:type="spellEnd"/>
      <w:proofErr w:type="gram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alt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cadru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din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unitatea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sanitară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unde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s-a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produs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  <w:t xml:space="preserve">b)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orice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care are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cunoştinţă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despre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87220" w:rsidRPr="00987220" w:rsidRDefault="00987220" w:rsidP="0098722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Actele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necesare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eliberare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Certificat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deces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şi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Adeverinţă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înhumare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sau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incinerare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Certificatul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medical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constatator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Actul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identitate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decedate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Certificatul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decedate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Certificatul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casatorie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decedate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daca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este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Actul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identitate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care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Livretul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militar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dupa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caz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adeverinţă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recrutare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celui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decedat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Declaraţie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din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partea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care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nu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există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act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identitate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certificate de stare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civila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persoanei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decedate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987220" w:rsidRPr="00987220" w:rsidRDefault="00987220" w:rsidP="00987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Dovada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eliberată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Parchet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s-a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produs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prin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sinucidere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accident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alte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cauze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violente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termen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înregistrare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48 ore),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înregistrarea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se face la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mai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mult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3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zile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la data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87220" w:rsidRPr="00987220" w:rsidRDefault="00987220" w:rsidP="0098722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Situaţii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particulare</w:t>
      </w:r>
      <w:proofErr w:type="spellEnd"/>
      <w:proofErr w:type="gram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:</w:t>
      </w:r>
      <w:proofErr w:type="gramEnd"/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br/>
        <w:t>-</w:t>
      </w:r>
      <w:r w:rsidRPr="00987220">
        <w:rPr>
          <w:rFonts w:ascii="Arial" w:eastAsia="Times New Roman" w:hAnsi="Arial" w:cs="Arial"/>
          <w:b/>
          <w:bCs/>
          <w:color w:val="222222"/>
          <w:sz w:val="20"/>
        </w:rPr>
        <w:t> 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cazul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dispariţiei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unei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persoane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,</w:t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întocmirea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actului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se face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baza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unei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hotărâri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judecătoreşti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definitive declarative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moarte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caz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la:</w:t>
      </w:r>
    </w:p>
    <w:p w:rsidR="00987220" w:rsidRPr="00987220" w:rsidRDefault="00987220" w:rsidP="00987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•   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locului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celui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declarat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mort;</w:t>
      </w:r>
    </w:p>
    <w:p w:rsidR="00987220" w:rsidRPr="00987220" w:rsidRDefault="00987220" w:rsidP="00987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•   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locului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celui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declarat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mort (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care nu se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cunoaşte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locul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987220" w:rsidRPr="00987220" w:rsidRDefault="00987220" w:rsidP="00987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•   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solicitantului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care nu se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cunoaşte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locul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nici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proofErr w:type="gram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) .</w:t>
      </w:r>
      <w:proofErr w:type="gramEnd"/>
    </w:p>
    <w:p w:rsidR="00987220" w:rsidRPr="00987220" w:rsidRDefault="00987220" w:rsidP="0098722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7220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cazul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unui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cetăţean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român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al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cărui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deces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s-a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produs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şi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s-a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înregistrat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străinatate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,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înhumarea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sau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incinerarea</w:t>
      </w:r>
      <w:proofErr w:type="spellEnd"/>
      <w:r w:rsidRPr="00987220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se face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baza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adeverinţei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înhumare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incinerare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eliberată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S.P.C.L.E.P.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ofiterul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civila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din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cadrul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primăriei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unitatii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administrativ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teritoriale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cărei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rază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teritorială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urmează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facă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înhumarea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ori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incinerarea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eliberarea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adeverinţei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înhumare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incinerare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vor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prezenta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certificatul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deces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eliberat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autorităţile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străine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tradus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in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limba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romana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si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87220">
        <w:rPr>
          <w:rFonts w:ascii="Arial" w:eastAsia="Times New Roman" w:hAnsi="Arial" w:cs="Arial"/>
          <w:color w:val="222222"/>
          <w:sz w:val="20"/>
          <w:szCs w:val="20"/>
        </w:rPr>
        <w:t>autentificat</w:t>
      </w:r>
      <w:proofErr w:type="spellEnd"/>
      <w:r w:rsidRPr="00987220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E44C69" w:rsidRDefault="00E44C69"/>
    <w:sectPr w:rsidR="00E4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4DD7"/>
    <w:multiLevelType w:val="multilevel"/>
    <w:tmpl w:val="0924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A2ABD"/>
    <w:multiLevelType w:val="multilevel"/>
    <w:tmpl w:val="FFD8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7220"/>
    <w:rsid w:val="00987220"/>
    <w:rsid w:val="00E4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</dc:creator>
  <cp:keywords/>
  <dc:description/>
  <cp:lastModifiedBy>spclep</cp:lastModifiedBy>
  <cp:revision>3</cp:revision>
  <dcterms:created xsi:type="dcterms:W3CDTF">2020-02-15T11:01:00Z</dcterms:created>
  <dcterms:modified xsi:type="dcterms:W3CDTF">2020-02-15T11:01:00Z</dcterms:modified>
</cp:coreProperties>
</file>