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1A" w:rsidRPr="004A7419" w:rsidRDefault="003C0612" w:rsidP="009A491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A7419">
        <w:rPr>
          <w:rFonts w:ascii="Times New Roman" w:hAnsi="Times New Roman" w:cs="Times New Roman"/>
          <w:b/>
          <w:sz w:val="16"/>
          <w:szCs w:val="16"/>
        </w:rPr>
        <w:t>ANEXA</w:t>
      </w:r>
      <w:r w:rsidR="00DE68E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4A7419">
        <w:rPr>
          <w:rFonts w:ascii="Times New Roman" w:hAnsi="Times New Roman" w:cs="Times New Roman"/>
          <w:b/>
          <w:sz w:val="16"/>
          <w:szCs w:val="16"/>
        </w:rPr>
        <w:t>PRIVIND</w:t>
      </w:r>
      <w:proofErr w:type="gramEnd"/>
      <w:r w:rsidRPr="004A7419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505366" w:rsidRPr="004A7419">
        <w:rPr>
          <w:rFonts w:ascii="Times New Roman" w:hAnsi="Times New Roman" w:cs="Times New Roman"/>
          <w:b/>
          <w:sz w:val="12"/>
          <w:szCs w:val="12"/>
        </w:rPr>
        <w:t xml:space="preserve">  </w:t>
      </w:r>
      <w:r w:rsidR="00505366" w:rsidRPr="004A7419">
        <w:rPr>
          <w:rFonts w:ascii="Times New Roman" w:hAnsi="Times New Roman" w:cs="Times New Roman"/>
          <w:b/>
          <w:sz w:val="16"/>
          <w:szCs w:val="16"/>
        </w:rPr>
        <w:t>TRANSPAREN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Ț</w:t>
      </w:r>
      <w:r w:rsidR="00505366" w:rsidRPr="004A7419">
        <w:rPr>
          <w:rFonts w:ascii="Times New Roman" w:hAnsi="Times New Roman" w:cs="Times New Roman"/>
          <w:b/>
          <w:sz w:val="16"/>
          <w:szCs w:val="16"/>
        </w:rPr>
        <w:t>A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05366" w:rsidRPr="004A7419">
        <w:rPr>
          <w:rFonts w:ascii="Times New Roman" w:hAnsi="Times New Roman" w:cs="Times New Roman"/>
          <w:b/>
          <w:sz w:val="16"/>
          <w:szCs w:val="16"/>
        </w:rPr>
        <w:t xml:space="preserve"> VENITURILOR SALARIALE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LA </w:t>
      </w:r>
      <w:r w:rsidR="00CC5D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NIVELUL PRIM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Ă</w:t>
      </w:r>
      <w:r w:rsidRPr="004A7419">
        <w:rPr>
          <w:rFonts w:ascii="Times New Roman" w:hAnsi="Times New Roman" w:cs="Times New Roman"/>
          <w:b/>
          <w:sz w:val="16"/>
          <w:szCs w:val="16"/>
        </w:rPr>
        <w:t>RIEI NEGRU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VOD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Ă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PE ANUL </w:t>
      </w:r>
      <w:r w:rsidR="0071075D">
        <w:rPr>
          <w:rFonts w:ascii="Times New Roman" w:hAnsi="Times New Roman" w:cs="Times New Roman"/>
          <w:b/>
          <w:sz w:val="16"/>
          <w:szCs w:val="16"/>
        </w:rPr>
        <w:t>2020</w:t>
      </w:r>
    </w:p>
    <w:p w:rsidR="004A7419" w:rsidRPr="004A7419" w:rsidRDefault="00FD44BC" w:rsidP="009A491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A7419">
        <w:rPr>
          <w:rFonts w:ascii="Times New Roman" w:hAnsi="Times New Roman" w:cs="Times New Roman"/>
          <w:b/>
          <w:sz w:val="16"/>
          <w:szCs w:val="16"/>
        </w:rPr>
        <w:t xml:space="preserve">SALARII DE BAZA PENTRU </w:t>
      </w:r>
      <w:r w:rsidR="00E176E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FUNC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Ț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IONARII </w:t>
      </w:r>
      <w:r w:rsidR="00E176E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PUBLICI </w:t>
      </w:r>
      <w:r w:rsidR="00E176E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DE </w:t>
      </w:r>
      <w:r w:rsidR="00E176E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CONDUCERE</w:t>
      </w:r>
      <w:r w:rsidR="00E176E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DIN CADRUL  APARATULUI DE SPECIALITATE  AL PRIMARULUI 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PRIM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Ă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RIEI </w:t>
      </w:r>
      <w:r w:rsidR="00A37446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NEGRU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VOD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Ă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CONFORM  ART.</w:t>
      </w:r>
      <w:r w:rsidR="00DE68EC">
        <w:rPr>
          <w:rFonts w:ascii="Times New Roman" w:hAnsi="Times New Roman" w:cs="Times New Roman"/>
          <w:b/>
          <w:sz w:val="16"/>
          <w:szCs w:val="16"/>
        </w:rPr>
        <w:t>3</w:t>
      </w:r>
      <w:r w:rsidRPr="004A7419">
        <w:rPr>
          <w:rFonts w:ascii="Times New Roman" w:hAnsi="Times New Roman" w:cs="Times New Roman"/>
          <w:b/>
          <w:sz w:val="16"/>
          <w:szCs w:val="16"/>
        </w:rPr>
        <w:t>,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>ALIN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.(</w:t>
      </w:r>
      <w:r w:rsidR="00DE68EC">
        <w:rPr>
          <w:rFonts w:ascii="Times New Roman" w:hAnsi="Times New Roman" w:cs="Times New Roman"/>
          <w:b/>
          <w:sz w:val="16"/>
          <w:szCs w:val="16"/>
        </w:rPr>
        <w:t>4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),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(</w:t>
      </w:r>
      <w:r w:rsidR="00DE68EC">
        <w:rPr>
          <w:rFonts w:ascii="Times New Roman" w:hAnsi="Times New Roman" w:cs="Times New Roman"/>
          <w:b/>
          <w:sz w:val="16"/>
          <w:szCs w:val="16"/>
        </w:rPr>
        <w:t>6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)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Ș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I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(</w:t>
      </w:r>
      <w:r w:rsidR="00DE68EC">
        <w:rPr>
          <w:rFonts w:ascii="Times New Roman" w:hAnsi="Times New Roman" w:cs="Times New Roman"/>
          <w:b/>
          <w:sz w:val="16"/>
          <w:szCs w:val="16"/>
        </w:rPr>
        <w:t>11</w:t>
      </w:r>
      <w:r w:rsidR="006A0DE8" w:rsidRPr="004A7419">
        <w:rPr>
          <w:rFonts w:ascii="Times New Roman" w:hAnsi="Times New Roman" w:cs="Times New Roman"/>
          <w:b/>
          <w:sz w:val="16"/>
          <w:szCs w:val="16"/>
        </w:rPr>
        <w:t>) DIN LEGEA NR.153/2017</w:t>
      </w:r>
      <w:r w:rsidR="004A7419" w:rsidRPr="004A7419">
        <w:rPr>
          <w:rFonts w:ascii="Times New Roman" w:hAnsi="Times New Roman" w:cs="Times New Roman"/>
          <w:b/>
          <w:sz w:val="16"/>
          <w:szCs w:val="16"/>
        </w:rPr>
        <w:t xml:space="preserve"> CU MODIFICARILE SI COMPLETARILE ULTERIOARE</w:t>
      </w:r>
      <w:r w:rsidR="00DE68EC">
        <w:rPr>
          <w:rFonts w:ascii="Times New Roman" w:hAnsi="Times New Roman" w:cs="Times New Roman"/>
          <w:b/>
          <w:sz w:val="16"/>
          <w:szCs w:val="16"/>
        </w:rPr>
        <w:t xml:space="preserve">,ALE O.U.G. nr.57/2019 – PRIVIND   CODUL  ADMINISTRATIV, </w:t>
      </w:r>
      <w:r w:rsidR="00DE68EC" w:rsidRPr="004A7419">
        <w:rPr>
          <w:rFonts w:ascii="Times New Roman" w:hAnsi="Times New Roman" w:cs="Times New Roman"/>
          <w:b/>
          <w:sz w:val="16"/>
          <w:szCs w:val="16"/>
        </w:rPr>
        <w:t>CU MODIFICARILE SI COMPLETARILE ULTERIOARE</w:t>
      </w:r>
      <w:r w:rsidR="00DE68EC">
        <w:rPr>
          <w:rFonts w:ascii="Times New Roman" w:hAnsi="Times New Roman" w:cs="Times New Roman"/>
          <w:b/>
          <w:sz w:val="16"/>
          <w:szCs w:val="16"/>
        </w:rPr>
        <w:t xml:space="preserve">, ALE H.G. NR. 935/2019 – PENTRU  STABILIREA  SALARIULUI  MINIM  BRUT  PE  TARA PENTRU  ANUL 2020 SI  ALE  O.U.G.  </w:t>
      </w:r>
      <w:proofErr w:type="gramStart"/>
      <w:r w:rsidR="00DE68EC">
        <w:rPr>
          <w:rFonts w:ascii="Times New Roman" w:hAnsi="Times New Roman" w:cs="Times New Roman"/>
          <w:b/>
          <w:sz w:val="16"/>
          <w:szCs w:val="16"/>
        </w:rPr>
        <w:t>NR.</w:t>
      </w:r>
      <w:proofErr w:type="gramEnd"/>
      <w:r w:rsidR="00DE68EC">
        <w:rPr>
          <w:rFonts w:ascii="Times New Roman" w:hAnsi="Times New Roman" w:cs="Times New Roman"/>
          <w:b/>
          <w:sz w:val="16"/>
          <w:szCs w:val="16"/>
        </w:rPr>
        <w:t xml:space="preserve"> 1/</w:t>
      </w:r>
      <w:proofErr w:type="gramStart"/>
      <w:r w:rsidR="00DE68EC">
        <w:rPr>
          <w:rFonts w:ascii="Times New Roman" w:hAnsi="Times New Roman" w:cs="Times New Roman"/>
          <w:b/>
          <w:sz w:val="16"/>
          <w:szCs w:val="16"/>
        </w:rPr>
        <w:t>2020  PRIVIND</w:t>
      </w:r>
      <w:proofErr w:type="gramEnd"/>
      <w:r w:rsidR="00DE68EC">
        <w:rPr>
          <w:rFonts w:ascii="Times New Roman" w:hAnsi="Times New Roman" w:cs="Times New Roman"/>
          <w:b/>
          <w:sz w:val="16"/>
          <w:szCs w:val="16"/>
        </w:rPr>
        <w:t xml:space="preserve">  UNELE  MASURI  FISCAL  BUGETARE </w:t>
      </w:r>
      <w:r w:rsidR="004A7419">
        <w:rPr>
          <w:rFonts w:ascii="Times New Roman" w:hAnsi="Times New Roman" w:cs="Times New Roman"/>
          <w:b/>
          <w:sz w:val="16"/>
          <w:szCs w:val="16"/>
        </w:rPr>
        <w:t>.</w:t>
      </w:r>
    </w:p>
    <w:p w:rsidR="00B42C1A" w:rsidRPr="004A7419" w:rsidRDefault="00B21DA3" w:rsidP="009A491C">
      <w:pPr>
        <w:rPr>
          <w:rFonts w:ascii="Times New Roman" w:hAnsi="Times New Roman" w:cs="Times New Roman"/>
          <w:b/>
          <w:sz w:val="16"/>
          <w:szCs w:val="16"/>
        </w:rPr>
      </w:pPr>
      <w:r w:rsidRPr="004A7419">
        <w:rPr>
          <w:rFonts w:ascii="Times New Roman" w:hAnsi="Times New Roman" w:cs="Times New Roman"/>
          <w:b/>
          <w:sz w:val="16"/>
          <w:szCs w:val="16"/>
        </w:rPr>
        <w:t>INDEMNIZA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Ț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IE PRIMAR: </w:t>
      </w:r>
      <w:proofErr w:type="spellStart"/>
      <w:proofErr w:type="gramStart"/>
      <w:r w:rsidR="0071075D">
        <w:rPr>
          <w:rFonts w:ascii="Times New Roman" w:hAnsi="Times New Roman" w:cs="Times New Roman"/>
          <w:b/>
          <w:sz w:val="16"/>
          <w:szCs w:val="16"/>
        </w:rPr>
        <w:t>rămâne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 la</w:t>
      </w:r>
      <w:proofErr w:type="gram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nivelul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B2795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lunii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decembrie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A49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B2795" w:rsidRPr="004A7419">
        <w:rPr>
          <w:rFonts w:ascii="Times New Roman" w:hAnsi="Times New Roman" w:cs="Times New Roman"/>
          <w:b/>
          <w:sz w:val="16"/>
          <w:szCs w:val="16"/>
        </w:rPr>
        <w:t xml:space="preserve">2019 </w:t>
      </w:r>
      <w:r w:rsidR="0011102A" w:rsidRPr="004A7419">
        <w:rPr>
          <w:rFonts w:ascii="Times New Roman" w:hAnsi="Times New Roman" w:cs="Times New Roman"/>
          <w:b/>
          <w:sz w:val="16"/>
          <w:szCs w:val="16"/>
        </w:rPr>
        <w:t>=</w:t>
      </w:r>
      <w:r w:rsidR="009A49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B2795" w:rsidRPr="004A7419">
        <w:rPr>
          <w:rFonts w:ascii="Times New Roman" w:hAnsi="Times New Roman" w:cs="Times New Roman"/>
          <w:b/>
          <w:sz w:val="16"/>
          <w:szCs w:val="16"/>
        </w:rPr>
        <w:t>11.440</w:t>
      </w:r>
      <w:r w:rsidR="0011102A" w:rsidRPr="004A7419">
        <w:rPr>
          <w:rFonts w:ascii="Times New Roman" w:hAnsi="Times New Roman" w:cs="Times New Roman"/>
          <w:b/>
          <w:sz w:val="16"/>
          <w:szCs w:val="16"/>
        </w:rPr>
        <w:t xml:space="preserve"> lei</w:t>
      </w:r>
    </w:p>
    <w:p w:rsidR="0011102A" w:rsidRPr="004A7419" w:rsidRDefault="0011102A" w:rsidP="009A491C">
      <w:pPr>
        <w:rPr>
          <w:rFonts w:ascii="Times New Roman" w:hAnsi="Times New Roman" w:cs="Times New Roman"/>
          <w:b/>
          <w:sz w:val="16"/>
          <w:szCs w:val="16"/>
        </w:rPr>
      </w:pPr>
      <w:r w:rsidRPr="004A7419">
        <w:rPr>
          <w:rFonts w:ascii="Times New Roman" w:hAnsi="Times New Roman" w:cs="Times New Roman"/>
          <w:b/>
          <w:sz w:val="16"/>
          <w:szCs w:val="16"/>
        </w:rPr>
        <w:t>INDEMNIZA</w:t>
      </w:r>
      <w:r w:rsidR="004F261B" w:rsidRPr="004A7419">
        <w:rPr>
          <w:rFonts w:ascii="Times New Roman" w:hAnsi="Times New Roman" w:cs="Times New Roman"/>
          <w:b/>
          <w:sz w:val="16"/>
          <w:szCs w:val="16"/>
        </w:rPr>
        <w:t>Ț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IE VICEPRIMAR: </w:t>
      </w:r>
      <w:proofErr w:type="spellStart"/>
      <w:proofErr w:type="gramStart"/>
      <w:r w:rsidR="0071075D">
        <w:rPr>
          <w:rFonts w:ascii="Times New Roman" w:hAnsi="Times New Roman" w:cs="Times New Roman"/>
          <w:b/>
          <w:sz w:val="16"/>
          <w:szCs w:val="16"/>
        </w:rPr>
        <w:t>rămâne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 la</w:t>
      </w:r>
      <w:proofErr w:type="gram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nivelul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1075D" w:rsidRPr="004A7419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lunii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71075D">
        <w:rPr>
          <w:rFonts w:ascii="Times New Roman" w:hAnsi="Times New Roman" w:cs="Times New Roman"/>
          <w:b/>
          <w:sz w:val="16"/>
          <w:szCs w:val="16"/>
        </w:rPr>
        <w:t>decembrie</w:t>
      </w:r>
      <w:proofErr w:type="spellEnd"/>
      <w:r w:rsidR="0071075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1075D" w:rsidRPr="004A7419">
        <w:rPr>
          <w:rFonts w:ascii="Times New Roman" w:hAnsi="Times New Roman" w:cs="Times New Roman"/>
          <w:b/>
          <w:sz w:val="16"/>
          <w:szCs w:val="16"/>
        </w:rPr>
        <w:t>2019</w:t>
      </w:r>
      <w:r w:rsidR="009A491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A7419">
        <w:rPr>
          <w:rFonts w:ascii="Times New Roman" w:hAnsi="Times New Roman" w:cs="Times New Roman"/>
          <w:b/>
          <w:sz w:val="16"/>
          <w:szCs w:val="16"/>
        </w:rPr>
        <w:t xml:space="preserve"> =</w:t>
      </w:r>
      <w:r w:rsidR="00AB2795" w:rsidRPr="004A7419">
        <w:rPr>
          <w:rFonts w:ascii="Times New Roman" w:hAnsi="Times New Roman" w:cs="Times New Roman"/>
          <w:b/>
          <w:sz w:val="16"/>
          <w:szCs w:val="16"/>
        </w:rPr>
        <w:t xml:space="preserve"> 9.360</w:t>
      </w:r>
      <w:r w:rsidRPr="004A7419">
        <w:rPr>
          <w:rFonts w:ascii="Times New Roman" w:hAnsi="Times New Roman" w:cs="Times New Roman"/>
          <w:b/>
          <w:sz w:val="16"/>
          <w:szCs w:val="16"/>
        </w:rPr>
        <w:t>lei</w:t>
      </w:r>
    </w:p>
    <w:p w:rsidR="009A491C" w:rsidRPr="004A7419" w:rsidRDefault="0011102A" w:rsidP="009A491C">
      <w:pPr>
        <w:pStyle w:val="al"/>
        <w:shd w:val="clear" w:color="auto" w:fill="FFFFFF"/>
        <w:spacing w:before="0" w:beforeAutospacing="0" w:after="96" w:afterAutospacing="0"/>
        <w:jc w:val="center"/>
        <w:rPr>
          <w:b/>
          <w:bCs/>
          <w:sz w:val="16"/>
          <w:szCs w:val="16"/>
        </w:rPr>
      </w:pPr>
      <w:r w:rsidRPr="004A7419">
        <w:rPr>
          <w:b/>
          <w:sz w:val="16"/>
          <w:szCs w:val="16"/>
        </w:rPr>
        <w:t xml:space="preserve">SALARII DE </w:t>
      </w:r>
      <w:proofErr w:type="gramStart"/>
      <w:r w:rsidRPr="004A7419">
        <w:rPr>
          <w:b/>
          <w:sz w:val="16"/>
          <w:szCs w:val="16"/>
        </w:rPr>
        <w:t>BAZ</w:t>
      </w:r>
      <w:r w:rsidR="004F261B" w:rsidRPr="004A7419">
        <w:rPr>
          <w:b/>
          <w:sz w:val="16"/>
          <w:szCs w:val="16"/>
        </w:rPr>
        <w:t>Ă</w:t>
      </w:r>
      <w:r w:rsidRPr="004A7419">
        <w:rPr>
          <w:b/>
          <w:sz w:val="16"/>
          <w:szCs w:val="16"/>
        </w:rPr>
        <w:t xml:space="preserve">  CU</w:t>
      </w:r>
      <w:proofErr w:type="gramEnd"/>
      <w:r w:rsidRPr="004A7419">
        <w:rPr>
          <w:b/>
          <w:sz w:val="16"/>
          <w:szCs w:val="16"/>
        </w:rPr>
        <w:t xml:space="preserve"> RESPECTAREA  NOMENCLATORULUI </w:t>
      </w:r>
      <w:r w:rsidR="004F261B" w:rsidRPr="004A7419">
        <w:rPr>
          <w:b/>
          <w:sz w:val="16"/>
          <w:szCs w:val="16"/>
        </w:rPr>
        <w:t>Ș</w:t>
      </w:r>
      <w:r w:rsidRPr="004A7419">
        <w:rPr>
          <w:b/>
          <w:sz w:val="16"/>
          <w:szCs w:val="16"/>
        </w:rPr>
        <w:t>I IERARHIEI FUNC</w:t>
      </w:r>
      <w:r w:rsidR="004F261B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IILOR PUBLICE DIN ADMINISTRA</w:t>
      </w:r>
      <w:r w:rsidR="004F261B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IA</w:t>
      </w:r>
      <w:r w:rsidR="004F261B" w:rsidRPr="004A7419">
        <w:rPr>
          <w:b/>
          <w:sz w:val="16"/>
          <w:szCs w:val="16"/>
        </w:rPr>
        <w:t xml:space="preserve"> </w:t>
      </w:r>
      <w:r w:rsidRPr="004A7419">
        <w:rPr>
          <w:b/>
          <w:sz w:val="16"/>
          <w:szCs w:val="16"/>
        </w:rPr>
        <w:t xml:space="preserve"> PUBLIC</w:t>
      </w:r>
      <w:r w:rsidR="004F261B" w:rsidRPr="004A7419">
        <w:rPr>
          <w:b/>
          <w:sz w:val="16"/>
          <w:szCs w:val="16"/>
        </w:rPr>
        <w:t>Ă</w:t>
      </w:r>
      <w:r w:rsidRPr="004A7419">
        <w:rPr>
          <w:b/>
          <w:sz w:val="16"/>
          <w:szCs w:val="16"/>
        </w:rPr>
        <w:t xml:space="preserve">  LOCAL</w:t>
      </w:r>
      <w:r w:rsidR="004F261B" w:rsidRPr="004A7419">
        <w:rPr>
          <w:b/>
          <w:sz w:val="16"/>
          <w:szCs w:val="16"/>
        </w:rPr>
        <w:t>Ă</w:t>
      </w:r>
      <w:r w:rsidRPr="004A7419">
        <w:rPr>
          <w:b/>
          <w:sz w:val="16"/>
          <w:szCs w:val="16"/>
        </w:rPr>
        <w:t xml:space="preserve"> </w:t>
      </w:r>
      <w:r w:rsidR="004F261B" w:rsidRPr="004A7419">
        <w:rPr>
          <w:b/>
          <w:sz w:val="16"/>
          <w:szCs w:val="16"/>
        </w:rPr>
        <w:t xml:space="preserve"> </w:t>
      </w:r>
      <w:r w:rsidRPr="004A7419">
        <w:rPr>
          <w:b/>
          <w:sz w:val="16"/>
          <w:szCs w:val="16"/>
        </w:rPr>
        <w:t>STABILITE CONFORM LEGII NR.153/2017</w:t>
      </w:r>
      <w:r w:rsidR="009A491C">
        <w:rPr>
          <w:b/>
          <w:sz w:val="16"/>
          <w:szCs w:val="16"/>
        </w:rPr>
        <w:t xml:space="preserve"> SI  A </w:t>
      </w:r>
      <w:r w:rsidR="009A491C">
        <w:rPr>
          <w:b/>
          <w:bCs/>
          <w:sz w:val="16"/>
          <w:szCs w:val="16"/>
        </w:rPr>
        <w:t xml:space="preserve"> H.C.L. nr. </w:t>
      </w:r>
      <w:proofErr w:type="gramStart"/>
      <w:r w:rsidR="009A491C">
        <w:rPr>
          <w:b/>
          <w:bCs/>
          <w:sz w:val="16"/>
          <w:szCs w:val="16"/>
        </w:rPr>
        <w:t>5/ 31.01.2020.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990"/>
        <w:gridCol w:w="1170"/>
        <w:gridCol w:w="900"/>
        <w:gridCol w:w="990"/>
        <w:gridCol w:w="990"/>
        <w:gridCol w:w="990"/>
        <w:gridCol w:w="990"/>
        <w:gridCol w:w="900"/>
        <w:gridCol w:w="990"/>
        <w:gridCol w:w="1170"/>
      </w:tblGrid>
      <w:tr w:rsidR="00581C95" w:rsidRPr="00505366" w:rsidTr="002B1017">
        <w:tc>
          <w:tcPr>
            <w:tcW w:w="2718" w:type="dxa"/>
          </w:tcPr>
          <w:p w:rsidR="003C0612" w:rsidRDefault="003C061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612" w:rsidRDefault="003C061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612" w:rsidRDefault="003C061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612" w:rsidRDefault="003C061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0612" w:rsidRDefault="003C061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FUNCTIA</w:t>
            </w:r>
          </w:p>
        </w:tc>
        <w:tc>
          <w:tcPr>
            <w:tcW w:w="990" w:type="dxa"/>
          </w:tcPr>
          <w:p w:rsidR="00913482" w:rsidRPr="00505366" w:rsidRDefault="00913482" w:rsidP="00CC5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NIVE</w:t>
            </w:r>
            <w:r w:rsidR="00D9094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UL STUDI</w:t>
            </w:r>
            <w:r w:rsidR="00CC5D5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909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LOR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  <w:p w:rsidR="006D6E8A" w:rsidRPr="00505366" w:rsidRDefault="006D6E8A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MAXIM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</w:p>
          <w:p w:rsidR="00913482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="00913482"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</w:p>
          <w:p w:rsidR="00913482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="00913482"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</w:p>
          <w:p w:rsidR="00913482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="00913482"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</w:p>
          <w:p w:rsidR="00913482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="00913482"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GRADA-</w:t>
            </w:r>
          </w:p>
          <w:p w:rsidR="00913482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="00913482"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</w:p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A75BE" w:rsidRDefault="00593C54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anual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vauchere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lor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vacan</w:t>
            </w:r>
            <w:proofErr w:type="spellEnd"/>
            <w:r w:rsidR="005A75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13482" w:rsidRPr="00505366" w:rsidRDefault="005A75BE" w:rsidP="005A7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ță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care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urmeaz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fi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acordate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perioad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>lucrat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="00593C54"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un an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482" w:rsidRPr="00505366" w:rsidRDefault="00593C54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anual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indemniza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iei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hran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</w:p>
          <w:p w:rsidR="00913482" w:rsidRPr="00505366" w:rsidRDefault="00593C54" w:rsidP="005A75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care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urmeaz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fi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acordate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perioad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="005A7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lucrat</w:t>
            </w:r>
            <w:r w:rsidR="005A75BE"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un an</w:t>
            </w:r>
          </w:p>
        </w:tc>
      </w:tr>
      <w:tr w:rsidR="00581C95" w:rsidRPr="00505366" w:rsidTr="002B1017">
        <w:tc>
          <w:tcPr>
            <w:tcW w:w="2718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13482" w:rsidRPr="00505366" w:rsidRDefault="00B42C1A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482" w:rsidRPr="00505366" w:rsidRDefault="00B42C1A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81C95" w:rsidRPr="00505366" w:rsidTr="002B1017">
        <w:tc>
          <w:tcPr>
            <w:tcW w:w="2718" w:type="dxa"/>
          </w:tcPr>
          <w:p w:rsidR="00913482" w:rsidRPr="00505366" w:rsidRDefault="00913482" w:rsidP="00053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SECRETAR</w:t>
            </w:r>
            <w:r w:rsidR="000539E3">
              <w:rPr>
                <w:rFonts w:ascii="Times New Roman" w:hAnsi="Times New Roman" w:cs="Times New Roman"/>
                <w:sz w:val="16"/>
                <w:szCs w:val="16"/>
              </w:rPr>
              <w:t xml:space="preserve">  GENERAL AL UAT NEGRU VODA</w:t>
            </w:r>
          </w:p>
        </w:tc>
        <w:tc>
          <w:tcPr>
            <w:tcW w:w="990" w:type="dxa"/>
          </w:tcPr>
          <w:p w:rsidR="00913482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13482" w:rsidRPr="00505366" w:rsidRDefault="00AB2795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3482" w:rsidRPr="00505366" w:rsidRDefault="00D90946" w:rsidP="00710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7.342</w:t>
            </w:r>
          </w:p>
        </w:tc>
        <w:tc>
          <w:tcPr>
            <w:tcW w:w="990" w:type="dxa"/>
          </w:tcPr>
          <w:p w:rsidR="00913482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7.904</w:t>
            </w:r>
          </w:p>
        </w:tc>
        <w:tc>
          <w:tcPr>
            <w:tcW w:w="990" w:type="dxa"/>
          </w:tcPr>
          <w:p w:rsidR="00913482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8.299</w:t>
            </w:r>
          </w:p>
        </w:tc>
        <w:tc>
          <w:tcPr>
            <w:tcW w:w="990" w:type="dxa"/>
          </w:tcPr>
          <w:p w:rsidR="00913482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8.715</w:t>
            </w:r>
          </w:p>
        </w:tc>
        <w:tc>
          <w:tcPr>
            <w:tcW w:w="990" w:type="dxa"/>
          </w:tcPr>
          <w:p w:rsidR="00913482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13482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9.152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13482" w:rsidRPr="00505366" w:rsidRDefault="004F261B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13482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2B1017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SEF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SERVICIU</w:t>
            </w:r>
            <w:r w:rsidR="00CC5D5D">
              <w:rPr>
                <w:rFonts w:ascii="Times New Roman" w:hAnsi="Times New Roman" w:cs="Times New Roman"/>
                <w:sz w:val="16"/>
                <w:szCs w:val="16"/>
              </w:rPr>
              <w:t xml:space="preserve"> ECONOMIC SI R.U.</w:t>
            </w:r>
          </w:p>
        </w:tc>
        <w:tc>
          <w:tcPr>
            <w:tcW w:w="99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8.424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6.760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7.280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7.634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8.008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8.424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2506E" w:rsidRDefault="0072506E" w:rsidP="0072506E">
            <w:pPr>
              <w:jc w:val="center"/>
            </w:pPr>
            <w:r w:rsidRPr="00C94123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2B1017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ARHITECT SEF</w:t>
            </w:r>
          </w:p>
        </w:tc>
        <w:tc>
          <w:tcPr>
            <w:tcW w:w="99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7.654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6.157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6.614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6.947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7.280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7.467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7.654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2506E" w:rsidRDefault="0072506E" w:rsidP="0072506E">
            <w:pPr>
              <w:jc w:val="center"/>
            </w:pPr>
            <w:r w:rsidRPr="00C94123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</w:tbl>
    <w:p w:rsidR="001E1167" w:rsidRDefault="001E1167" w:rsidP="004F26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2718"/>
        <w:gridCol w:w="1080"/>
        <w:gridCol w:w="900"/>
        <w:gridCol w:w="990"/>
        <w:gridCol w:w="990"/>
        <w:gridCol w:w="990"/>
        <w:gridCol w:w="990"/>
        <w:gridCol w:w="990"/>
        <w:gridCol w:w="990"/>
        <w:gridCol w:w="990"/>
        <w:gridCol w:w="1170"/>
      </w:tblGrid>
      <w:tr w:rsidR="005A75BE" w:rsidRPr="00505366" w:rsidTr="001477F5">
        <w:tc>
          <w:tcPr>
            <w:tcW w:w="2718" w:type="dxa"/>
          </w:tcPr>
          <w:p w:rsidR="005A75BE" w:rsidRPr="00505366" w:rsidRDefault="00913482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4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SALARII DE BAZA PENTRU FUNCTIONARII PUBLICI </w:t>
            </w:r>
            <w:r w:rsidR="00670FC6" w:rsidRPr="004A7419">
              <w:rPr>
                <w:rFonts w:ascii="Times New Roman" w:hAnsi="Times New Roman" w:cs="Times New Roman"/>
                <w:b/>
                <w:sz w:val="16"/>
                <w:szCs w:val="16"/>
              </w:rPr>
              <w:t>DE EXECUTIE DIN CADRUL  APARATULUI DE SPECIALITATE  AL PRIMARULUI AL PRIMARIEI NEGRU VODA SI PERSONALUL CONTRACTUAL .</w:t>
            </w:r>
            <w:r w:rsidR="005A75BE" w:rsidRPr="00505366">
              <w:rPr>
                <w:rFonts w:ascii="Times New Roman" w:hAnsi="Times New Roman" w:cs="Times New Roman"/>
                <w:sz w:val="16"/>
                <w:szCs w:val="16"/>
              </w:rPr>
              <w:t>FUNCTIA</w:t>
            </w:r>
          </w:p>
        </w:tc>
        <w:tc>
          <w:tcPr>
            <w:tcW w:w="108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Gradul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profesional</w:t>
            </w:r>
            <w:proofErr w:type="spellEnd"/>
          </w:p>
        </w:tc>
        <w:tc>
          <w:tcPr>
            <w:tcW w:w="90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Nivelul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stu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iilor</w:t>
            </w:r>
            <w:proofErr w:type="spellEnd"/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7.5%</w:t>
            </w:r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</w:tc>
        <w:tc>
          <w:tcPr>
            <w:tcW w:w="990" w:type="dxa"/>
          </w:tcPr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Grada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ia</w:t>
            </w:r>
            <w:proofErr w:type="spellEnd"/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2.5%</w:t>
            </w:r>
          </w:p>
          <w:p w:rsidR="005A75BE" w:rsidRPr="00505366" w:rsidRDefault="005A75B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5A75BE" w:rsidRDefault="005A75B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anual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vauchere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lor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vacan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75BE" w:rsidRPr="00505366" w:rsidRDefault="005A75B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ță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care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urmeaz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fi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acordate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perioad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lucrat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un an</w:t>
            </w:r>
          </w:p>
        </w:tc>
        <w:tc>
          <w:tcPr>
            <w:tcW w:w="1170" w:type="dxa"/>
          </w:tcPr>
          <w:p w:rsidR="005A75BE" w:rsidRPr="00505366" w:rsidRDefault="005A75B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Valoarea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anual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indemniza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ț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iei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hran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</w:p>
          <w:p w:rsidR="005A75BE" w:rsidRPr="00505366" w:rsidRDefault="005A75B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care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urmeaz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fi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acordate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perioad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lucrat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ă</w:t>
            </w:r>
            <w:proofErr w:type="spellEnd"/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 de un an</w:t>
            </w:r>
          </w:p>
        </w:tc>
      </w:tr>
      <w:tr w:rsidR="004F261B" w:rsidRPr="00505366" w:rsidTr="001477F5">
        <w:tc>
          <w:tcPr>
            <w:tcW w:w="2718" w:type="dxa"/>
          </w:tcPr>
          <w:p w:rsidR="004F261B" w:rsidRPr="00505366" w:rsidRDefault="004F261B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AUDITOR</w:t>
            </w:r>
          </w:p>
        </w:tc>
        <w:tc>
          <w:tcPr>
            <w:tcW w:w="1080" w:type="dxa"/>
          </w:tcPr>
          <w:p w:rsidR="004F261B" w:rsidRPr="00505366" w:rsidRDefault="004F261B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</w:p>
        </w:tc>
        <w:tc>
          <w:tcPr>
            <w:tcW w:w="900" w:type="dxa"/>
          </w:tcPr>
          <w:p w:rsidR="004F261B" w:rsidRPr="00505366" w:rsidRDefault="004F261B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4F261B" w:rsidRPr="00505366" w:rsidRDefault="00AB2795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6.157</w:t>
            </w:r>
          </w:p>
        </w:tc>
        <w:tc>
          <w:tcPr>
            <w:tcW w:w="990" w:type="dxa"/>
          </w:tcPr>
          <w:p w:rsidR="004F261B" w:rsidRPr="00505366" w:rsidRDefault="00D90946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6.614</w:t>
            </w:r>
          </w:p>
        </w:tc>
        <w:tc>
          <w:tcPr>
            <w:tcW w:w="990" w:type="dxa"/>
          </w:tcPr>
          <w:p w:rsidR="004F261B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6.947</w:t>
            </w:r>
          </w:p>
        </w:tc>
        <w:tc>
          <w:tcPr>
            <w:tcW w:w="990" w:type="dxa"/>
          </w:tcPr>
          <w:p w:rsidR="004F261B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7.280</w:t>
            </w:r>
          </w:p>
        </w:tc>
        <w:tc>
          <w:tcPr>
            <w:tcW w:w="990" w:type="dxa"/>
          </w:tcPr>
          <w:p w:rsidR="004F261B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7.467</w:t>
            </w:r>
          </w:p>
        </w:tc>
        <w:tc>
          <w:tcPr>
            <w:tcW w:w="990" w:type="dxa"/>
          </w:tcPr>
          <w:p w:rsidR="004F261B" w:rsidRPr="00505366" w:rsidRDefault="001477F5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7.654</w:t>
            </w:r>
          </w:p>
        </w:tc>
        <w:tc>
          <w:tcPr>
            <w:tcW w:w="990" w:type="dxa"/>
          </w:tcPr>
          <w:p w:rsidR="004F261B" w:rsidRPr="00505366" w:rsidRDefault="004F261B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4F261B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4F261B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CONSILIER,EXPERT,CONSILIER JURIDIC,INSPECTOR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5.554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5.970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6.282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6.594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6.760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6.926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 xml:space="preserve">CONSILIER,EXPERT,CONSILIER </w:t>
            </w:r>
            <w:r w:rsidRPr="00505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JURIDIC,INSPECTOR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PRINCIPAL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4.971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5.346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5.616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5.907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6.053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6.198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CONSILIER,EXPERT,CONSILIER JURIDIC,INSPECTOR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ASISTENT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4.389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4.722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4.950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5.200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5.346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5.470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CONSILIER,EXPERT,CONSILIER JURIDIC,INSPECTOR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3.806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4.098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4.306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4.514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4.618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4.742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3.806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4.098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4.306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4.514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4.618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4.742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PRINCIPAL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3.682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4.139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4.347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4.472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4.576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ASISTENT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3.224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3.474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3.640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3.827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3.910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4.014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REFERENT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DEBUTANT</w:t>
            </w: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3.182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3.411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3.578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3.765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3.848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rPr>
          <w:trHeight w:val="143"/>
        </w:trPr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BIBLIOTECAR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3.515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3.765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4.160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4.264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4.368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REFERENT CULTURA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3.182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3.411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3.578</w:t>
            </w:r>
          </w:p>
        </w:tc>
        <w:tc>
          <w:tcPr>
            <w:tcW w:w="990" w:type="dxa"/>
          </w:tcPr>
          <w:p w:rsidR="0072506E" w:rsidRPr="00505366" w:rsidRDefault="0072506E" w:rsidP="006B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6B141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3.848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SOFER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990" w:type="dxa"/>
          </w:tcPr>
          <w:p w:rsidR="0072506E" w:rsidRPr="00505366" w:rsidRDefault="0072506E" w:rsidP="00AB27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3.266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3.494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3.682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3.869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4.056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MUNCITOR CALIFICAT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3.349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3.598</w:t>
            </w:r>
          </w:p>
        </w:tc>
        <w:tc>
          <w:tcPr>
            <w:tcW w:w="990" w:type="dxa"/>
          </w:tcPr>
          <w:p w:rsidR="0072506E" w:rsidRPr="00505366" w:rsidRDefault="0072506E" w:rsidP="006B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6B141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4.056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4.160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MUNCITOR  NECALIFICAT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3.349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3.598</w:t>
            </w:r>
          </w:p>
        </w:tc>
        <w:tc>
          <w:tcPr>
            <w:tcW w:w="990" w:type="dxa"/>
          </w:tcPr>
          <w:p w:rsidR="0072506E" w:rsidRPr="00505366" w:rsidRDefault="0072506E" w:rsidP="006B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6B141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4.056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4.160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PAZNIC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3.182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3.411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3.578</w:t>
            </w:r>
          </w:p>
        </w:tc>
        <w:tc>
          <w:tcPr>
            <w:tcW w:w="990" w:type="dxa"/>
          </w:tcPr>
          <w:p w:rsidR="0072506E" w:rsidRPr="00505366" w:rsidRDefault="0072506E" w:rsidP="006B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  <w:r w:rsidR="006B1416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3.848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3.952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  <w:tr w:rsidR="0072506E" w:rsidRPr="00505366" w:rsidTr="001477F5">
        <w:tc>
          <w:tcPr>
            <w:tcW w:w="2718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INGRIJITOR SEDIU</w:t>
            </w:r>
          </w:p>
        </w:tc>
        <w:tc>
          <w:tcPr>
            <w:tcW w:w="108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72506E" w:rsidRPr="00505366" w:rsidRDefault="0072506E" w:rsidP="004F26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366">
              <w:rPr>
                <w:rFonts w:ascii="Times New Roman" w:hAnsi="Times New Roman" w:cs="Times New Roman"/>
                <w:sz w:val="16"/>
                <w:szCs w:val="16"/>
              </w:rPr>
              <w:t>MG</w:t>
            </w:r>
          </w:p>
        </w:tc>
        <w:tc>
          <w:tcPr>
            <w:tcW w:w="990" w:type="dxa"/>
          </w:tcPr>
          <w:p w:rsidR="0072506E" w:rsidRPr="00505366" w:rsidRDefault="0072506E" w:rsidP="00D90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3.203</w:t>
            </w:r>
          </w:p>
        </w:tc>
        <w:tc>
          <w:tcPr>
            <w:tcW w:w="990" w:type="dxa"/>
          </w:tcPr>
          <w:p w:rsidR="0072506E" w:rsidRPr="00505366" w:rsidRDefault="0072506E" w:rsidP="001477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3.453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3.619</w:t>
            </w:r>
          </w:p>
        </w:tc>
        <w:tc>
          <w:tcPr>
            <w:tcW w:w="990" w:type="dxa"/>
          </w:tcPr>
          <w:p w:rsidR="0072506E" w:rsidRPr="00505366" w:rsidRDefault="0072506E" w:rsidP="00FB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3.806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3.890</w:t>
            </w:r>
          </w:p>
        </w:tc>
        <w:tc>
          <w:tcPr>
            <w:tcW w:w="990" w:type="dxa"/>
          </w:tcPr>
          <w:p w:rsidR="0072506E" w:rsidRPr="00505366" w:rsidRDefault="0072506E" w:rsidP="00E96A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3.994</w:t>
            </w:r>
          </w:p>
        </w:tc>
        <w:tc>
          <w:tcPr>
            <w:tcW w:w="990" w:type="dxa"/>
          </w:tcPr>
          <w:p w:rsidR="0072506E" w:rsidRPr="00505366" w:rsidRDefault="0072506E" w:rsidP="00C03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</w:tcPr>
          <w:p w:rsidR="0072506E" w:rsidRDefault="0072506E" w:rsidP="0072506E">
            <w:pPr>
              <w:jc w:val="center"/>
            </w:pPr>
            <w:r w:rsidRPr="00787E84">
              <w:rPr>
                <w:rFonts w:ascii="Times New Roman" w:hAnsi="Times New Roman" w:cs="Times New Roman"/>
                <w:sz w:val="16"/>
                <w:szCs w:val="16"/>
              </w:rPr>
              <w:t>4.152</w:t>
            </w:r>
          </w:p>
        </w:tc>
      </w:tr>
    </w:tbl>
    <w:p w:rsidR="00B42C1A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bCs/>
          <w:sz w:val="16"/>
          <w:szCs w:val="16"/>
        </w:rPr>
      </w:pPr>
      <w:proofErr w:type="spellStart"/>
      <w:r w:rsidRPr="004A7419">
        <w:rPr>
          <w:b/>
          <w:bCs/>
          <w:sz w:val="16"/>
          <w:szCs w:val="16"/>
        </w:rPr>
        <w:t>Salariul</w:t>
      </w:r>
      <w:proofErr w:type="spellEnd"/>
      <w:r w:rsidRPr="004A7419">
        <w:rPr>
          <w:b/>
          <w:bCs/>
          <w:sz w:val="16"/>
          <w:szCs w:val="16"/>
        </w:rPr>
        <w:t xml:space="preserve"> de </w:t>
      </w:r>
      <w:proofErr w:type="spellStart"/>
      <w:r w:rsidRPr="004A7419">
        <w:rPr>
          <w:b/>
          <w:bCs/>
          <w:sz w:val="16"/>
          <w:szCs w:val="16"/>
        </w:rPr>
        <w:t>baz</w:t>
      </w:r>
      <w:r w:rsidR="005A75BE" w:rsidRPr="004A7419">
        <w:rPr>
          <w:b/>
          <w:bCs/>
          <w:sz w:val="16"/>
          <w:szCs w:val="16"/>
        </w:rPr>
        <w:t>ă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corespunzator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grada</w:t>
      </w:r>
      <w:r w:rsidR="005A75BE" w:rsidRPr="004A7419">
        <w:rPr>
          <w:b/>
          <w:bCs/>
          <w:sz w:val="16"/>
          <w:szCs w:val="16"/>
        </w:rPr>
        <w:t>ț</w:t>
      </w:r>
      <w:proofErr w:type="gramStart"/>
      <w:r w:rsidRPr="004A7419">
        <w:rPr>
          <w:b/>
          <w:bCs/>
          <w:sz w:val="16"/>
          <w:szCs w:val="16"/>
        </w:rPr>
        <w:t>iei</w:t>
      </w:r>
      <w:proofErr w:type="spellEnd"/>
      <w:r w:rsidR="005A75BE" w:rsidRPr="004A7419">
        <w:rPr>
          <w:b/>
          <w:bCs/>
          <w:sz w:val="16"/>
          <w:szCs w:val="16"/>
        </w:rPr>
        <w:t xml:space="preserve"> </w:t>
      </w:r>
      <w:r w:rsidRPr="004A7419">
        <w:rPr>
          <w:b/>
          <w:bCs/>
          <w:sz w:val="16"/>
          <w:szCs w:val="16"/>
        </w:rPr>
        <w:t xml:space="preserve"> 0</w:t>
      </w:r>
      <w:proofErr w:type="gramEnd"/>
      <w:r w:rsidRPr="004A7419">
        <w:rPr>
          <w:b/>
          <w:bCs/>
          <w:sz w:val="16"/>
          <w:szCs w:val="16"/>
        </w:rPr>
        <w:t xml:space="preserve"> se </w:t>
      </w:r>
      <w:proofErr w:type="spellStart"/>
      <w:r w:rsidRPr="004A7419">
        <w:rPr>
          <w:b/>
          <w:bCs/>
          <w:sz w:val="16"/>
          <w:szCs w:val="16"/>
        </w:rPr>
        <w:t>stabile</w:t>
      </w:r>
      <w:r w:rsidR="005A75BE" w:rsidRPr="004A7419">
        <w:rPr>
          <w:b/>
          <w:bCs/>
          <w:sz w:val="16"/>
          <w:szCs w:val="16"/>
        </w:rPr>
        <w:t>ș</w:t>
      </w:r>
      <w:r w:rsidRPr="004A7419">
        <w:rPr>
          <w:b/>
          <w:bCs/>
          <w:sz w:val="16"/>
          <w:szCs w:val="16"/>
        </w:rPr>
        <w:t>te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prin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="005A75BE" w:rsidRPr="004A7419">
        <w:rPr>
          <w:b/>
          <w:bCs/>
          <w:sz w:val="16"/>
          <w:szCs w:val="16"/>
        </w:rPr>
        <w:t>î</w:t>
      </w:r>
      <w:r w:rsidRPr="004A7419">
        <w:rPr>
          <w:b/>
          <w:bCs/>
          <w:sz w:val="16"/>
          <w:szCs w:val="16"/>
        </w:rPr>
        <w:t>nmul</w:t>
      </w:r>
      <w:r w:rsidR="005A75BE" w:rsidRPr="004A7419">
        <w:rPr>
          <w:b/>
          <w:bCs/>
          <w:sz w:val="16"/>
          <w:szCs w:val="16"/>
        </w:rPr>
        <w:t>ț</w:t>
      </w:r>
      <w:r w:rsidRPr="004A7419">
        <w:rPr>
          <w:b/>
          <w:bCs/>
          <w:sz w:val="16"/>
          <w:szCs w:val="16"/>
        </w:rPr>
        <w:t>irea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coeficien</w:t>
      </w:r>
      <w:r w:rsidR="005A75BE" w:rsidRPr="004A7419">
        <w:rPr>
          <w:b/>
          <w:bCs/>
          <w:sz w:val="16"/>
          <w:szCs w:val="16"/>
        </w:rPr>
        <w:t>ț</w:t>
      </w:r>
      <w:r w:rsidRPr="004A7419">
        <w:rPr>
          <w:b/>
          <w:bCs/>
          <w:sz w:val="16"/>
          <w:szCs w:val="16"/>
        </w:rPr>
        <w:t>ilor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stabili</w:t>
      </w:r>
      <w:r w:rsidR="005A75BE" w:rsidRPr="004A7419">
        <w:rPr>
          <w:b/>
          <w:bCs/>
          <w:sz w:val="16"/>
          <w:szCs w:val="16"/>
        </w:rPr>
        <w:t>ț</w:t>
      </w:r>
      <w:r w:rsidRPr="004A7419">
        <w:rPr>
          <w:b/>
          <w:bCs/>
          <w:sz w:val="16"/>
          <w:szCs w:val="16"/>
        </w:rPr>
        <w:t>i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pentru</w:t>
      </w:r>
      <w:proofErr w:type="spellEnd"/>
      <w:r w:rsidRPr="004A7419">
        <w:rPr>
          <w:b/>
          <w:bCs/>
          <w:sz w:val="16"/>
          <w:szCs w:val="16"/>
        </w:rPr>
        <w:t xml:space="preserve"> </w:t>
      </w:r>
      <w:proofErr w:type="spellStart"/>
      <w:r w:rsidRPr="004A7419">
        <w:rPr>
          <w:b/>
          <w:bCs/>
          <w:sz w:val="16"/>
          <w:szCs w:val="16"/>
        </w:rPr>
        <w:t>grada</w:t>
      </w:r>
      <w:r w:rsidR="005A75BE" w:rsidRPr="004A7419">
        <w:rPr>
          <w:b/>
          <w:bCs/>
          <w:sz w:val="16"/>
          <w:szCs w:val="16"/>
        </w:rPr>
        <w:t>ț</w:t>
      </w:r>
      <w:r w:rsidRPr="004A7419">
        <w:rPr>
          <w:b/>
          <w:bCs/>
          <w:sz w:val="16"/>
          <w:szCs w:val="16"/>
        </w:rPr>
        <w:t>ia</w:t>
      </w:r>
      <w:proofErr w:type="spellEnd"/>
      <w:r w:rsidRPr="004A7419">
        <w:rPr>
          <w:b/>
          <w:bCs/>
          <w:sz w:val="16"/>
          <w:szCs w:val="16"/>
        </w:rPr>
        <w:t xml:space="preserve"> 0 cu </w:t>
      </w:r>
      <w:proofErr w:type="spellStart"/>
      <w:r w:rsidR="000F30CC" w:rsidRPr="004A7419">
        <w:rPr>
          <w:b/>
          <w:bCs/>
          <w:sz w:val="16"/>
          <w:szCs w:val="16"/>
        </w:rPr>
        <w:t>salariul</w:t>
      </w:r>
      <w:proofErr w:type="spellEnd"/>
      <w:r w:rsidR="000F30CC" w:rsidRPr="004A7419">
        <w:rPr>
          <w:b/>
          <w:bCs/>
          <w:sz w:val="16"/>
          <w:szCs w:val="16"/>
        </w:rPr>
        <w:t xml:space="preserve"> de </w:t>
      </w:r>
      <w:proofErr w:type="spellStart"/>
      <w:r w:rsidR="000F30CC" w:rsidRPr="004A7419">
        <w:rPr>
          <w:b/>
          <w:bCs/>
          <w:sz w:val="16"/>
          <w:szCs w:val="16"/>
        </w:rPr>
        <w:t>baz</w:t>
      </w:r>
      <w:r w:rsidR="005A75BE" w:rsidRPr="004A7419">
        <w:rPr>
          <w:b/>
          <w:bCs/>
          <w:sz w:val="16"/>
          <w:szCs w:val="16"/>
        </w:rPr>
        <w:t>ă</w:t>
      </w:r>
      <w:proofErr w:type="spellEnd"/>
      <w:r w:rsidR="000F30CC" w:rsidRPr="004A7419">
        <w:rPr>
          <w:b/>
          <w:bCs/>
          <w:sz w:val="16"/>
          <w:szCs w:val="16"/>
        </w:rPr>
        <w:t xml:space="preserve"> minim brut </w:t>
      </w:r>
      <w:proofErr w:type="spellStart"/>
      <w:r w:rsidR="000F30CC" w:rsidRPr="004A7419">
        <w:rPr>
          <w:b/>
          <w:bCs/>
          <w:sz w:val="16"/>
          <w:szCs w:val="16"/>
        </w:rPr>
        <w:t>pe</w:t>
      </w:r>
      <w:proofErr w:type="spellEnd"/>
      <w:r w:rsidR="000F30CC" w:rsidRPr="004A7419">
        <w:rPr>
          <w:b/>
          <w:bCs/>
          <w:sz w:val="16"/>
          <w:szCs w:val="16"/>
        </w:rPr>
        <w:t xml:space="preserve"> </w:t>
      </w:r>
      <w:proofErr w:type="spellStart"/>
      <w:r w:rsidR="005A75BE" w:rsidRPr="004A7419">
        <w:rPr>
          <w:b/>
          <w:bCs/>
          <w:sz w:val="16"/>
          <w:szCs w:val="16"/>
        </w:rPr>
        <w:t>ț</w:t>
      </w:r>
      <w:r w:rsidR="000F30CC" w:rsidRPr="004A7419">
        <w:rPr>
          <w:b/>
          <w:bCs/>
          <w:sz w:val="16"/>
          <w:szCs w:val="16"/>
        </w:rPr>
        <w:t>ar</w:t>
      </w:r>
      <w:r w:rsidR="005A75BE" w:rsidRPr="004A7419">
        <w:rPr>
          <w:b/>
          <w:bCs/>
          <w:sz w:val="16"/>
          <w:szCs w:val="16"/>
        </w:rPr>
        <w:t>ă</w:t>
      </w:r>
      <w:proofErr w:type="spellEnd"/>
      <w:r w:rsidR="000F30CC" w:rsidRPr="004A7419">
        <w:rPr>
          <w:b/>
          <w:bCs/>
          <w:sz w:val="16"/>
          <w:szCs w:val="16"/>
        </w:rPr>
        <w:t xml:space="preserve"> </w:t>
      </w:r>
      <w:proofErr w:type="spellStart"/>
      <w:r w:rsidR="000F30CC" w:rsidRPr="004A7419">
        <w:rPr>
          <w:b/>
          <w:bCs/>
          <w:sz w:val="16"/>
          <w:szCs w:val="16"/>
        </w:rPr>
        <w:t>garantat</w:t>
      </w:r>
      <w:proofErr w:type="spellEnd"/>
      <w:r w:rsidR="000F30CC" w:rsidRPr="004A7419">
        <w:rPr>
          <w:b/>
          <w:bCs/>
          <w:sz w:val="16"/>
          <w:szCs w:val="16"/>
        </w:rPr>
        <w:t xml:space="preserve"> </w:t>
      </w:r>
      <w:proofErr w:type="spellStart"/>
      <w:r w:rsidR="005A75BE" w:rsidRPr="004A7419">
        <w:rPr>
          <w:b/>
          <w:bCs/>
          <w:sz w:val="16"/>
          <w:szCs w:val="16"/>
        </w:rPr>
        <w:t>î</w:t>
      </w:r>
      <w:r w:rsidR="000F30CC" w:rsidRPr="004A7419">
        <w:rPr>
          <w:b/>
          <w:bCs/>
          <w:sz w:val="16"/>
          <w:szCs w:val="16"/>
        </w:rPr>
        <w:t>n</w:t>
      </w:r>
      <w:proofErr w:type="spellEnd"/>
      <w:r w:rsidR="000F30CC" w:rsidRPr="004A7419">
        <w:rPr>
          <w:b/>
          <w:bCs/>
          <w:sz w:val="16"/>
          <w:szCs w:val="16"/>
        </w:rPr>
        <w:t xml:space="preserve"> </w:t>
      </w:r>
      <w:proofErr w:type="spellStart"/>
      <w:r w:rsidR="000F30CC" w:rsidRPr="004A7419">
        <w:rPr>
          <w:b/>
          <w:bCs/>
          <w:sz w:val="16"/>
          <w:szCs w:val="16"/>
        </w:rPr>
        <w:t>plat</w:t>
      </w:r>
      <w:r w:rsidR="005A75BE" w:rsidRPr="004A7419">
        <w:rPr>
          <w:b/>
          <w:bCs/>
          <w:sz w:val="16"/>
          <w:szCs w:val="16"/>
        </w:rPr>
        <w:t>ă</w:t>
      </w:r>
      <w:proofErr w:type="spellEnd"/>
      <w:r w:rsidR="000F30CC" w:rsidRPr="004A7419">
        <w:rPr>
          <w:b/>
          <w:bCs/>
          <w:sz w:val="16"/>
          <w:szCs w:val="16"/>
        </w:rPr>
        <w:t xml:space="preserve"> </w:t>
      </w:r>
      <w:proofErr w:type="spellStart"/>
      <w:r w:rsidR="000F30CC" w:rsidRPr="004A7419">
        <w:rPr>
          <w:b/>
          <w:bCs/>
          <w:sz w:val="16"/>
          <w:szCs w:val="16"/>
        </w:rPr>
        <w:t>stabilit</w:t>
      </w:r>
      <w:proofErr w:type="spellEnd"/>
      <w:r w:rsidR="000F30CC" w:rsidRPr="004A7419">
        <w:rPr>
          <w:b/>
          <w:bCs/>
          <w:sz w:val="16"/>
          <w:szCs w:val="16"/>
        </w:rPr>
        <w:t xml:space="preserve">  </w:t>
      </w:r>
      <w:proofErr w:type="spellStart"/>
      <w:r w:rsidR="000F30CC" w:rsidRPr="004A7419">
        <w:rPr>
          <w:b/>
          <w:bCs/>
          <w:sz w:val="16"/>
          <w:szCs w:val="16"/>
        </w:rPr>
        <w:t>prin</w:t>
      </w:r>
      <w:proofErr w:type="spellEnd"/>
      <w:r w:rsidR="000F30CC" w:rsidRPr="004A7419">
        <w:rPr>
          <w:b/>
          <w:bCs/>
          <w:sz w:val="16"/>
          <w:szCs w:val="16"/>
        </w:rPr>
        <w:t xml:space="preserve">  H.G. nr. </w:t>
      </w:r>
      <w:r w:rsidR="00AB2795" w:rsidRPr="004A7419">
        <w:rPr>
          <w:b/>
          <w:bCs/>
          <w:sz w:val="16"/>
          <w:szCs w:val="16"/>
        </w:rPr>
        <w:t>93</w:t>
      </w:r>
      <w:r w:rsidR="006B1416">
        <w:rPr>
          <w:b/>
          <w:bCs/>
          <w:sz w:val="16"/>
          <w:szCs w:val="16"/>
        </w:rPr>
        <w:t>5</w:t>
      </w:r>
      <w:r w:rsidR="00AB2795" w:rsidRPr="004A7419">
        <w:rPr>
          <w:b/>
          <w:bCs/>
          <w:sz w:val="16"/>
          <w:szCs w:val="16"/>
        </w:rPr>
        <w:t>/</w:t>
      </w:r>
      <w:proofErr w:type="gramStart"/>
      <w:r w:rsidR="00AB2795" w:rsidRPr="004A7419">
        <w:rPr>
          <w:b/>
          <w:bCs/>
          <w:sz w:val="16"/>
          <w:szCs w:val="16"/>
        </w:rPr>
        <w:t>201</w:t>
      </w:r>
      <w:r w:rsidR="006B1416">
        <w:rPr>
          <w:b/>
          <w:bCs/>
          <w:sz w:val="16"/>
          <w:szCs w:val="16"/>
        </w:rPr>
        <w:t xml:space="preserve">9  </w:t>
      </w:r>
      <w:proofErr w:type="spellStart"/>
      <w:r w:rsidR="006B1416">
        <w:rPr>
          <w:b/>
          <w:bCs/>
          <w:sz w:val="16"/>
          <w:szCs w:val="16"/>
        </w:rPr>
        <w:t>ș</w:t>
      </w:r>
      <w:proofErr w:type="gramEnd"/>
      <w:r w:rsidR="006B1416">
        <w:rPr>
          <w:b/>
          <w:bCs/>
          <w:sz w:val="16"/>
          <w:szCs w:val="16"/>
        </w:rPr>
        <w:t>i</w:t>
      </w:r>
      <w:proofErr w:type="spellEnd"/>
      <w:r w:rsidR="006B1416">
        <w:rPr>
          <w:b/>
          <w:bCs/>
          <w:sz w:val="16"/>
          <w:szCs w:val="16"/>
        </w:rPr>
        <w:t xml:space="preserve">  ale  O.U.G.  </w:t>
      </w:r>
      <w:proofErr w:type="gramStart"/>
      <w:r w:rsidR="006B1416">
        <w:rPr>
          <w:b/>
          <w:bCs/>
          <w:sz w:val="16"/>
          <w:szCs w:val="16"/>
        </w:rPr>
        <w:t>nr</w:t>
      </w:r>
      <w:proofErr w:type="gramEnd"/>
      <w:r w:rsidR="006B1416">
        <w:rPr>
          <w:b/>
          <w:bCs/>
          <w:sz w:val="16"/>
          <w:szCs w:val="16"/>
        </w:rPr>
        <w:t>. 1/2020</w:t>
      </w:r>
      <w:r w:rsidR="00DE68EC">
        <w:rPr>
          <w:b/>
          <w:bCs/>
          <w:sz w:val="16"/>
          <w:szCs w:val="16"/>
        </w:rPr>
        <w:t xml:space="preserve"> </w:t>
      </w:r>
      <w:proofErr w:type="spellStart"/>
      <w:proofErr w:type="gramStart"/>
      <w:r w:rsidR="00DE68EC">
        <w:rPr>
          <w:b/>
          <w:bCs/>
          <w:sz w:val="16"/>
          <w:szCs w:val="16"/>
        </w:rPr>
        <w:t>privind</w:t>
      </w:r>
      <w:proofErr w:type="spellEnd"/>
      <w:r w:rsidR="00DE68EC">
        <w:rPr>
          <w:b/>
          <w:bCs/>
          <w:sz w:val="16"/>
          <w:szCs w:val="16"/>
        </w:rPr>
        <w:t xml:space="preserve">  </w:t>
      </w:r>
      <w:proofErr w:type="spellStart"/>
      <w:r w:rsidR="00DE68EC">
        <w:rPr>
          <w:b/>
          <w:bCs/>
          <w:sz w:val="16"/>
          <w:szCs w:val="16"/>
        </w:rPr>
        <w:t>unele</w:t>
      </w:r>
      <w:proofErr w:type="spellEnd"/>
      <w:proofErr w:type="gramEnd"/>
      <w:r w:rsidR="00DE68EC">
        <w:rPr>
          <w:b/>
          <w:bCs/>
          <w:sz w:val="16"/>
          <w:szCs w:val="16"/>
        </w:rPr>
        <w:t xml:space="preserve">  </w:t>
      </w:r>
      <w:proofErr w:type="spellStart"/>
      <w:r w:rsidR="00DE68EC">
        <w:rPr>
          <w:b/>
          <w:bCs/>
          <w:sz w:val="16"/>
          <w:szCs w:val="16"/>
        </w:rPr>
        <w:t>masuri</w:t>
      </w:r>
      <w:proofErr w:type="spellEnd"/>
      <w:r w:rsidR="00DE68EC">
        <w:rPr>
          <w:b/>
          <w:bCs/>
          <w:sz w:val="16"/>
          <w:szCs w:val="16"/>
        </w:rPr>
        <w:t xml:space="preserve">  fiscal  </w:t>
      </w:r>
      <w:proofErr w:type="spellStart"/>
      <w:r w:rsidR="00DE68EC">
        <w:rPr>
          <w:b/>
          <w:bCs/>
          <w:sz w:val="16"/>
          <w:szCs w:val="16"/>
        </w:rPr>
        <w:t>bugetare</w:t>
      </w:r>
      <w:proofErr w:type="spellEnd"/>
      <w:r w:rsidR="000F30CC" w:rsidRPr="004A7419">
        <w:rPr>
          <w:b/>
          <w:bCs/>
          <w:sz w:val="16"/>
          <w:szCs w:val="16"/>
        </w:rPr>
        <w:t>.</w:t>
      </w:r>
    </w:p>
    <w:p w:rsidR="00DE68EC" w:rsidRPr="004A7419" w:rsidRDefault="00DE68EC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bCs/>
          <w:sz w:val="16"/>
          <w:szCs w:val="16"/>
        </w:rPr>
      </w:pPr>
      <w:proofErr w:type="spellStart"/>
      <w:proofErr w:type="gramStart"/>
      <w:r>
        <w:rPr>
          <w:b/>
          <w:bCs/>
          <w:sz w:val="16"/>
          <w:szCs w:val="16"/>
        </w:rPr>
        <w:t>Anexa</w:t>
      </w:r>
      <w:proofErr w:type="spellEnd"/>
      <w:r>
        <w:rPr>
          <w:b/>
          <w:bCs/>
          <w:sz w:val="16"/>
          <w:szCs w:val="16"/>
        </w:rPr>
        <w:t xml:space="preserve">  nr</w:t>
      </w:r>
      <w:proofErr w:type="gramEnd"/>
      <w:r>
        <w:rPr>
          <w:b/>
          <w:bCs/>
          <w:sz w:val="16"/>
          <w:szCs w:val="16"/>
        </w:rPr>
        <w:t xml:space="preserve">. 1  </w:t>
      </w:r>
      <w:proofErr w:type="spellStart"/>
      <w:r>
        <w:rPr>
          <w:b/>
          <w:bCs/>
          <w:sz w:val="16"/>
          <w:szCs w:val="16"/>
        </w:rPr>
        <w:t>privind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salariile</w:t>
      </w:r>
      <w:proofErr w:type="spellEnd"/>
      <w:r>
        <w:rPr>
          <w:b/>
          <w:bCs/>
          <w:sz w:val="16"/>
          <w:szCs w:val="16"/>
        </w:rPr>
        <w:t xml:space="preserve">  de  </w:t>
      </w:r>
      <w:proofErr w:type="spellStart"/>
      <w:r>
        <w:rPr>
          <w:b/>
          <w:bCs/>
          <w:sz w:val="16"/>
          <w:szCs w:val="16"/>
        </w:rPr>
        <w:t>baza</w:t>
      </w:r>
      <w:proofErr w:type="spellEnd"/>
      <w:r>
        <w:rPr>
          <w:b/>
          <w:bCs/>
          <w:sz w:val="16"/>
          <w:szCs w:val="16"/>
        </w:rPr>
        <w:t xml:space="preserve">  </w:t>
      </w:r>
      <w:proofErr w:type="spellStart"/>
      <w:r>
        <w:rPr>
          <w:b/>
          <w:bCs/>
          <w:sz w:val="16"/>
          <w:szCs w:val="16"/>
        </w:rPr>
        <w:t>pentru</w:t>
      </w:r>
      <w:proofErr w:type="spellEnd"/>
      <w:r>
        <w:rPr>
          <w:b/>
          <w:bCs/>
          <w:sz w:val="16"/>
          <w:szCs w:val="16"/>
        </w:rPr>
        <w:t xml:space="preserve">  </w:t>
      </w:r>
      <w:proofErr w:type="spellStart"/>
      <w:r>
        <w:rPr>
          <w:b/>
          <w:bCs/>
          <w:sz w:val="16"/>
          <w:szCs w:val="16"/>
        </w:rPr>
        <w:t>anul</w:t>
      </w:r>
      <w:proofErr w:type="spellEnd"/>
      <w:r>
        <w:rPr>
          <w:b/>
          <w:bCs/>
          <w:sz w:val="16"/>
          <w:szCs w:val="16"/>
        </w:rPr>
        <w:t xml:space="preserve">  2020  </w:t>
      </w:r>
      <w:proofErr w:type="spellStart"/>
      <w:r>
        <w:rPr>
          <w:b/>
          <w:bCs/>
          <w:sz w:val="16"/>
          <w:szCs w:val="16"/>
        </w:rPr>
        <w:t>sau</w:t>
      </w:r>
      <w:proofErr w:type="spellEnd"/>
      <w:r>
        <w:rPr>
          <w:b/>
          <w:bCs/>
          <w:sz w:val="16"/>
          <w:szCs w:val="16"/>
        </w:rPr>
        <w:t xml:space="preserve">  </w:t>
      </w:r>
      <w:proofErr w:type="spellStart"/>
      <w:r>
        <w:rPr>
          <w:b/>
          <w:bCs/>
          <w:sz w:val="16"/>
          <w:szCs w:val="16"/>
        </w:rPr>
        <w:t>stabilit</w:t>
      </w:r>
      <w:proofErr w:type="spellEnd"/>
      <w:r>
        <w:rPr>
          <w:b/>
          <w:bCs/>
          <w:sz w:val="16"/>
          <w:szCs w:val="16"/>
        </w:rPr>
        <w:t xml:space="preserve">  conform  H.C.L. nr. </w:t>
      </w:r>
      <w:proofErr w:type="gramStart"/>
      <w:r>
        <w:rPr>
          <w:b/>
          <w:bCs/>
          <w:sz w:val="16"/>
          <w:szCs w:val="16"/>
        </w:rPr>
        <w:t>5/ 31.01.2020.</w:t>
      </w:r>
      <w:proofErr w:type="gramEnd"/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proofErr w:type="spellStart"/>
      <w:proofErr w:type="gramStart"/>
      <w:r w:rsidRPr="004A7419">
        <w:rPr>
          <w:b/>
          <w:sz w:val="16"/>
          <w:szCs w:val="16"/>
        </w:rPr>
        <w:t>Salariile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prevăzute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anexele</w:t>
      </w:r>
      <w:proofErr w:type="spellEnd"/>
      <w:r w:rsidRPr="004A7419">
        <w:rPr>
          <w:b/>
          <w:sz w:val="16"/>
          <w:szCs w:val="16"/>
        </w:rPr>
        <w:t> </w:t>
      </w:r>
      <w:hyperlink r:id="rId6" w:anchor="p-200790506" w:tgtFrame="_blank" w:history="1">
        <w:r w:rsidRPr="004A7419">
          <w:rPr>
            <w:rStyle w:val="Hyperlink"/>
            <w:b/>
            <w:color w:val="auto"/>
            <w:sz w:val="16"/>
            <w:szCs w:val="16"/>
          </w:rPr>
          <w:t>nr.</w:t>
        </w:r>
        <w:proofErr w:type="gramEnd"/>
        <w:r w:rsidRPr="004A7419">
          <w:rPr>
            <w:rStyle w:val="Hyperlink"/>
            <w:b/>
            <w:color w:val="auto"/>
            <w:sz w:val="16"/>
            <w:szCs w:val="16"/>
          </w:rPr>
          <w:t xml:space="preserve"> </w:t>
        </w:r>
        <w:proofErr w:type="gramStart"/>
        <w:r w:rsidRPr="004A7419">
          <w:rPr>
            <w:rStyle w:val="Hyperlink"/>
            <w:b/>
            <w:color w:val="auto"/>
            <w:sz w:val="16"/>
            <w:szCs w:val="16"/>
          </w:rPr>
          <w:t>I</w:t>
        </w:r>
      </w:hyperlink>
      <w:r w:rsidRPr="004A7419">
        <w:rPr>
          <w:b/>
          <w:sz w:val="16"/>
          <w:szCs w:val="16"/>
        </w:rPr>
        <w:t>-</w:t>
      </w:r>
      <w:hyperlink r:id="rId7" w:anchor="p-200791730" w:tgtFrame="_blank" w:history="1">
        <w:r w:rsidRPr="004A7419">
          <w:rPr>
            <w:rStyle w:val="Hyperlink"/>
            <w:b/>
            <w:color w:val="auto"/>
            <w:sz w:val="16"/>
            <w:szCs w:val="16"/>
          </w:rPr>
          <w:t>VIII</w:t>
        </w:r>
      </w:hyperlink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pentru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func</w:t>
      </w:r>
      <w:r w:rsidR="005A75BE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iile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execuție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sunt</w:t>
      </w:r>
      <w:proofErr w:type="spellEnd"/>
      <w:r w:rsidRPr="004A7419">
        <w:rPr>
          <w:b/>
          <w:sz w:val="16"/>
          <w:szCs w:val="16"/>
        </w:rPr>
        <w:t xml:space="preserve"> la </w:t>
      </w:r>
      <w:proofErr w:type="spellStart"/>
      <w:r w:rsidRPr="004A7419">
        <w:rPr>
          <w:b/>
          <w:sz w:val="16"/>
          <w:szCs w:val="16"/>
        </w:rPr>
        <w:t>grada</w:t>
      </w:r>
      <w:r w:rsidR="00AA6F7B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ia</w:t>
      </w:r>
      <w:proofErr w:type="spellEnd"/>
      <w:r w:rsidRPr="004A7419">
        <w:rPr>
          <w:b/>
          <w:sz w:val="16"/>
          <w:szCs w:val="16"/>
        </w:rPr>
        <w:t xml:space="preserve"> 0.</w:t>
      </w:r>
      <w:proofErr w:type="gramEnd"/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proofErr w:type="spellStart"/>
      <w:r w:rsidRPr="004A7419">
        <w:rPr>
          <w:b/>
          <w:sz w:val="16"/>
          <w:szCs w:val="16"/>
        </w:rPr>
        <w:t>Tran</w:t>
      </w:r>
      <w:r w:rsidR="00AA6F7B" w:rsidRPr="004A7419">
        <w:rPr>
          <w:b/>
          <w:sz w:val="16"/>
          <w:szCs w:val="16"/>
        </w:rPr>
        <w:t>ș</w:t>
      </w:r>
      <w:r w:rsidRPr="004A7419">
        <w:rPr>
          <w:b/>
          <w:sz w:val="16"/>
          <w:szCs w:val="16"/>
        </w:rPr>
        <w:t>ele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vechime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muncă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func</w:t>
      </w:r>
      <w:r w:rsidR="00AA6F7B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ie</w:t>
      </w:r>
      <w:proofErr w:type="spellEnd"/>
      <w:r w:rsidRPr="004A7419">
        <w:rPr>
          <w:b/>
          <w:sz w:val="16"/>
          <w:szCs w:val="16"/>
        </w:rPr>
        <w:t xml:space="preserve"> </w:t>
      </w:r>
      <w:r w:rsidR="00AA6F7B" w:rsidRPr="004A7419">
        <w:rPr>
          <w:b/>
          <w:sz w:val="16"/>
          <w:szCs w:val="16"/>
        </w:rPr>
        <w:t xml:space="preserve"> </w:t>
      </w:r>
      <w:r w:rsidRPr="004A7419">
        <w:rPr>
          <w:b/>
          <w:sz w:val="16"/>
          <w:szCs w:val="16"/>
        </w:rPr>
        <w:t xml:space="preserve">de care se </w:t>
      </w:r>
      <w:proofErr w:type="spellStart"/>
      <w:r w:rsidRPr="004A7419">
        <w:rPr>
          <w:b/>
          <w:sz w:val="16"/>
          <w:szCs w:val="16"/>
        </w:rPr>
        <w:t>acordă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cele</w:t>
      </w:r>
      <w:proofErr w:type="spellEnd"/>
      <w:r w:rsidRPr="004A7419">
        <w:rPr>
          <w:b/>
          <w:sz w:val="16"/>
          <w:szCs w:val="16"/>
        </w:rPr>
        <w:t xml:space="preserve"> 5 </w:t>
      </w:r>
      <w:proofErr w:type="spellStart"/>
      <w:r w:rsidRPr="004A7419">
        <w:rPr>
          <w:b/>
          <w:sz w:val="16"/>
          <w:szCs w:val="16"/>
        </w:rPr>
        <w:t>grada</w:t>
      </w:r>
      <w:r w:rsidR="00AA6F7B" w:rsidRPr="004A7419">
        <w:rPr>
          <w:b/>
          <w:sz w:val="16"/>
          <w:szCs w:val="16"/>
        </w:rPr>
        <w:t>ț</w:t>
      </w:r>
      <w:r w:rsidRPr="004A7419">
        <w:rPr>
          <w:b/>
          <w:sz w:val="16"/>
          <w:szCs w:val="16"/>
        </w:rPr>
        <w:t>ii</w:t>
      </w:r>
      <w:proofErr w:type="spellEnd"/>
      <w:r w:rsidRPr="004A7419">
        <w:rPr>
          <w:b/>
          <w:sz w:val="16"/>
          <w:szCs w:val="16"/>
        </w:rPr>
        <w:t xml:space="preserve">, </w:t>
      </w:r>
      <w:proofErr w:type="spellStart"/>
      <w:r w:rsidRPr="004A7419">
        <w:rPr>
          <w:b/>
          <w:sz w:val="16"/>
          <w:szCs w:val="16"/>
        </w:rPr>
        <w:t>precum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cotele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corespunzătoare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acestora</w:t>
      </w:r>
      <w:proofErr w:type="spellEnd"/>
      <w:r w:rsidRPr="004A7419">
        <w:rPr>
          <w:b/>
          <w:sz w:val="16"/>
          <w:szCs w:val="16"/>
        </w:rPr>
        <w:t xml:space="preserve">, calculate la </w:t>
      </w:r>
      <w:proofErr w:type="spellStart"/>
      <w:r w:rsidRPr="004A7419">
        <w:rPr>
          <w:b/>
          <w:sz w:val="16"/>
          <w:szCs w:val="16"/>
        </w:rPr>
        <w:t>salariul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la data </w:t>
      </w:r>
      <w:proofErr w:type="spellStart"/>
      <w:r w:rsidRPr="004A7419">
        <w:rPr>
          <w:b/>
          <w:sz w:val="16"/>
          <w:szCs w:val="16"/>
        </w:rPr>
        <w:t>îndeplinirii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condițiilor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trecere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gradație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incluse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acesta</w:t>
      </w:r>
      <w:proofErr w:type="spellEnd"/>
      <w:r w:rsidRPr="004A7419">
        <w:rPr>
          <w:b/>
          <w:sz w:val="16"/>
          <w:szCs w:val="16"/>
        </w:rPr>
        <w:t xml:space="preserve">, </w:t>
      </w:r>
      <w:proofErr w:type="spellStart"/>
      <w:r w:rsidRPr="004A7419">
        <w:rPr>
          <w:b/>
          <w:sz w:val="16"/>
          <w:szCs w:val="16"/>
        </w:rPr>
        <w:t>sunt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următoarele</w:t>
      </w:r>
      <w:proofErr w:type="spellEnd"/>
      <w:r w:rsidRPr="004A7419">
        <w:rPr>
          <w:b/>
          <w:sz w:val="16"/>
          <w:szCs w:val="16"/>
        </w:rPr>
        <w:t>: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a)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1 - de la 3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la 5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-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majorarea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salariului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prevăzut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anexele</w:t>
      </w:r>
      <w:proofErr w:type="spellEnd"/>
      <w:r w:rsidRPr="004A7419">
        <w:rPr>
          <w:b/>
          <w:sz w:val="16"/>
          <w:szCs w:val="16"/>
        </w:rPr>
        <w:t xml:space="preserve"> la </w:t>
      </w:r>
      <w:proofErr w:type="spellStart"/>
      <w:r w:rsidRPr="004A7419">
        <w:rPr>
          <w:b/>
          <w:sz w:val="16"/>
          <w:szCs w:val="16"/>
        </w:rPr>
        <w:t>prezenta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lege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cota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procentuală</w:t>
      </w:r>
      <w:proofErr w:type="spellEnd"/>
      <w:r w:rsidRPr="004A7419">
        <w:rPr>
          <w:b/>
          <w:sz w:val="16"/>
          <w:szCs w:val="16"/>
        </w:rPr>
        <w:t xml:space="preserve"> de 7,5%, </w:t>
      </w:r>
      <w:proofErr w:type="spellStart"/>
      <w:r w:rsidRPr="004A7419">
        <w:rPr>
          <w:b/>
          <w:sz w:val="16"/>
          <w:szCs w:val="16"/>
        </w:rPr>
        <w:t>rezultând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>;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b)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2 - de la 5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la 10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-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majorarea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salariului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avut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cota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procentuală</w:t>
      </w:r>
      <w:proofErr w:type="spellEnd"/>
      <w:r w:rsidRPr="004A7419">
        <w:rPr>
          <w:b/>
          <w:sz w:val="16"/>
          <w:szCs w:val="16"/>
        </w:rPr>
        <w:t xml:space="preserve"> de 5%, </w:t>
      </w:r>
      <w:proofErr w:type="spellStart"/>
      <w:r w:rsidRPr="004A7419">
        <w:rPr>
          <w:b/>
          <w:sz w:val="16"/>
          <w:szCs w:val="16"/>
        </w:rPr>
        <w:t>rezultând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>;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c)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3 - de la 10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la 15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-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majorarea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salariului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avut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cota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procentuală</w:t>
      </w:r>
      <w:proofErr w:type="spellEnd"/>
      <w:r w:rsidRPr="004A7419">
        <w:rPr>
          <w:b/>
          <w:sz w:val="16"/>
          <w:szCs w:val="16"/>
        </w:rPr>
        <w:t xml:space="preserve"> de 5%, </w:t>
      </w:r>
      <w:proofErr w:type="spellStart"/>
      <w:r w:rsidRPr="004A7419">
        <w:rPr>
          <w:b/>
          <w:sz w:val="16"/>
          <w:szCs w:val="16"/>
        </w:rPr>
        <w:t>rezultând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>;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d)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4 - de la 15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la 20 de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-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majorarea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salariului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avut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cota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procentuală</w:t>
      </w:r>
      <w:proofErr w:type="spellEnd"/>
      <w:r w:rsidRPr="004A7419">
        <w:rPr>
          <w:b/>
          <w:sz w:val="16"/>
          <w:szCs w:val="16"/>
        </w:rPr>
        <w:t xml:space="preserve"> de 2,5%, </w:t>
      </w:r>
      <w:proofErr w:type="spellStart"/>
      <w:r w:rsidRPr="004A7419">
        <w:rPr>
          <w:b/>
          <w:sz w:val="16"/>
          <w:szCs w:val="16"/>
        </w:rPr>
        <w:t>rezultând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>;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e)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5 - </w:t>
      </w:r>
      <w:proofErr w:type="spellStart"/>
      <w:r w:rsidRPr="004A7419">
        <w:rPr>
          <w:b/>
          <w:sz w:val="16"/>
          <w:szCs w:val="16"/>
        </w:rPr>
        <w:t>peste</w:t>
      </w:r>
      <w:proofErr w:type="spellEnd"/>
      <w:r w:rsidRPr="004A7419">
        <w:rPr>
          <w:b/>
          <w:sz w:val="16"/>
          <w:szCs w:val="16"/>
        </w:rPr>
        <w:t xml:space="preserve"> 20 de </w:t>
      </w:r>
      <w:proofErr w:type="spellStart"/>
      <w:r w:rsidRPr="004A7419">
        <w:rPr>
          <w:b/>
          <w:sz w:val="16"/>
          <w:szCs w:val="16"/>
        </w:rPr>
        <w:t>ani</w:t>
      </w:r>
      <w:proofErr w:type="spellEnd"/>
      <w:r w:rsidRPr="004A7419">
        <w:rPr>
          <w:b/>
          <w:sz w:val="16"/>
          <w:szCs w:val="16"/>
        </w:rPr>
        <w:t xml:space="preserve"> - </w:t>
      </w:r>
      <w:proofErr w:type="spellStart"/>
      <w:r w:rsidRPr="004A7419">
        <w:rPr>
          <w:b/>
          <w:sz w:val="16"/>
          <w:szCs w:val="16"/>
        </w:rPr>
        <w:t>și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majorarea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salariului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avut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cota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procentuală</w:t>
      </w:r>
      <w:proofErr w:type="spellEnd"/>
      <w:r w:rsidRPr="004A7419">
        <w:rPr>
          <w:b/>
          <w:sz w:val="16"/>
          <w:szCs w:val="16"/>
        </w:rPr>
        <w:t xml:space="preserve"> de 2,5%, </w:t>
      </w:r>
      <w:proofErr w:type="spellStart"/>
      <w:r w:rsidRPr="004A7419">
        <w:rPr>
          <w:b/>
          <w:sz w:val="16"/>
          <w:szCs w:val="16"/>
        </w:rPr>
        <w:t>rezultând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salariu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>.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(5)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Gradația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obținută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acordă</w:t>
      </w:r>
      <w:proofErr w:type="spellEnd"/>
      <w:r w:rsidRPr="004A7419">
        <w:rPr>
          <w:b/>
          <w:sz w:val="16"/>
          <w:szCs w:val="16"/>
        </w:rPr>
        <w:t xml:space="preserve"> cu </w:t>
      </w:r>
      <w:proofErr w:type="spellStart"/>
      <w:r w:rsidRPr="004A7419">
        <w:rPr>
          <w:b/>
          <w:sz w:val="16"/>
          <w:szCs w:val="16"/>
        </w:rPr>
        <w:t>începere</w:t>
      </w:r>
      <w:proofErr w:type="spellEnd"/>
      <w:r w:rsidRPr="004A7419">
        <w:rPr>
          <w:b/>
          <w:sz w:val="16"/>
          <w:szCs w:val="16"/>
        </w:rPr>
        <w:t xml:space="preserve"> de la data de </w:t>
      </w:r>
      <w:proofErr w:type="spellStart"/>
      <w:r w:rsidRPr="004A7419">
        <w:rPr>
          <w:b/>
          <w:sz w:val="16"/>
          <w:szCs w:val="16"/>
        </w:rPr>
        <w:t>întâi</w:t>
      </w:r>
      <w:proofErr w:type="spellEnd"/>
      <w:r w:rsidRPr="004A7419">
        <w:rPr>
          <w:b/>
          <w:sz w:val="16"/>
          <w:szCs w:val="16"/>
        </w:rPr>
        <w:t xml:space="preserve"> a </w:t>
      </w:r>
      <w:proofErr w:type="spellStart"/>
      <w:r w:rsidRPr="004A7419">
        <w:rPr>
          <w:b/>
          <w:sz w:val="16"/>
          <w:szCs w:val="16"/>
        </w:rPr>
        <w:t>lunii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următoare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celei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în</w:t>
      </w:r>
      <w:proofErr w:type="spellEnd"/>
      <w:r w:rsidRPr="004A7419">
        <w:rPr>
          <w:b/>
          <w:sz w:val="16"/>
          <w:szCs w:val="16"/>
        </w:rPr>
        <w:t xml:space="preserve"> care s-au </w:t>
      </w:r>
      <w:proofErr w:type="spellStart"/>
      <w:r w:rsidRPr="004A7419">
        <w:rPr>
          <w:b/>
          <w:sz w:val="16"/>
          <w:szCs w:val="16"/>
        </w:rPr>
        <w:t>împlinit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condițiile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acordare</w:t>
      </w:r>
      <w:proofErr w:type="spellEnd"/>
      <w:r w:rsidRPr="004A7419">
        <w:rPr>
          <w:b/>
          <w:sz w:val="16"/>
          <w:szCs w:val="16"/>
        </w:rPr>
        <w:t>.</w:t>
      </w:r>
    </w:p>
    <w:p w:rsidR="00B42C1A" w:rsidRPr="004A7419" w:rsidRDefault="00B42C1A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</w:rPr>
      </w:pPr>
      <w:r w:rsidRPr="004A7419">
        <w:rPr>
          <w:b/>
          <w:bCs/>
          <w:sz w:val="16"/>
          <w:szCs w:val="16"/>
        </w:rPr>
        <w:t>(6)</w:t>
      </w:r>
      <w:r w:rsidRPr="004A7419">
        <w:rPr>
          <w:b/>
          <w:sz w:val="16"/>
          <w:szCs w:val="16"/>
        </w:rPr>
        <w:t> </w:t>
      </w:r>
      <w:proofErr w:type="spellStart"/>
      <w:r w:rsidRPr="004A7419">
        <w:rPr>
          <w:b/>
          <w:sz w:val="16"/>
          <w:szCs w:val="16"/>
        </w:rPr>
        <w:t>Pentru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personalul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nou-încadrat</w:t>
      </w:r>
      <w:proofErr w:type="spellEnd"/>
      <w:r w:rsidRPr="004A7419">
        <w:rPr>
          <w:b/>
          <w:sz w:val="16"/>
          <w:szCs w:val="16"/>
        </w:rPr>
        <w:t xml:space="preserve">, </w:t>
      </w:r>
      <w:proofErr w:type="spellStart"/>
      <w:r w:rsidRPr="004A7419">
        <w:rPr>
          <w:b/>
          <w:sz w:val="16"/>
          <w:szCs w:val="16"/>
        </w:rPr>
        <w:t>salariul</w:t>
      </w:r>
      <w:proofErr w:type="spellEnd"/>
      <w:r w:rsidRPr="004A7419">
        <w:rPr>
          <w:b/>
          <w:sz w:val="16"/>
          <w:szCs w:val="16"/>
        </w:rPr>
        <w:t xml:space="preserve"> de </w:t>
      </w:r>
      <w:proofErr w:type="spellStart"/>
      <w:r w:rsidRPr="004A7419">
        <w:rPr>
          <w:b/>
          <w:sz w:val="16"/>
          <w:szCs w:val="16"/>
        </w:rPr>
        <w:t>bază</w:t>
      </w:r>
      <w:proofErr w:type="spellEnd"/>
      <w:r w:rsidRPr="004A7419">
        <w:rPr>
          <w:b/>
          <w:sz w:val="16"/>
          <w:szCs w:val="16"/>
        </w:rPr>
        <w:t xml:space="preserve"> se </w:t>
      </w:r>
      <w:proofErr w:type="spellStart"/>
      <w:r w:rsidRPr="004A7419">
        <w:rPr>
          <w:b/>
          <w:sz w:val="16"/>
          <w:szCs w:val="16"/>
        </w:rPr>
        <w:t>determină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prin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aplicarea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succesivă</w:t>
      </w:r>
      <w:proofErr w:type="spellEnd"/>
      <w:r w:rsidRPr="004A7419">
        <w:rPr>
          <w:b/>
          <w:sz w:val="16"/>
          <w:szCs w:val="16"/>
        </w:rPr>
        <w:t xml:space="preserve"> a </w:t>
      </w:r>
      <w:proofErr w:type="spellStart"/>
      <w:r w:rsidRPr="004A7419">
        <w:rPr>
          <w:b/>
          <w:sz w:val="16"/>
          <w:szCs w:val="16"/>
        </w:rPr>
        <w:t>majorărilor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prevăzute</w:t>
      </w:r>
      <w:proofErr w:type="spellEnd"/>
      <w:r w:rsidRPr="004A7419">
        <w:rPr>
          <w:b/>
          <w:sz w:val="16"/>
          <w:szCs w:val="16"/>
        </w:rPr>
        <w:t xml:space="preserve"> la </w:t>
      </w:r>
      <w:proofErr w:type="spellStart"/>
      <w:r w:rsidR="00C958B6">
        <w:fldChar w:fldCharType="begin"/>
      </w:r>
      <w:r w:rsidR="002955D5">
        <w:instrText>HYPERLINK "https://lege5.ro/Gratuit/ge3dkmzyga3a/legea-cadru-nr-153-2017-privind-salarizarea-personalului-platit-din-fonduri-publice?pid=200790290&amp;d=2018-04-04" \l "p-200790290" \t "_blank"</w:instrText>
      </w:r>
      <w:r w:rsidR="00C958B6">
        <w:fldChar w:fldCharType="separate"/>
      </w:r>
      <w:r w:rsidRPr="004A7419">
        <w:rPr>
          <w:rStyle w:val="Hyperlink"/>
          <w:b/>
          <w:color w:val="auto"/>
          <w:sz w:val="16"/>
          <w:szCs w:val="16"/>
        </w:rPr>
        <w:t>alin</w:t>
      </w:r>
      <w:proofErr w:type="spellEnd"/>
      <w:r w:rsidRPr="004A7419">
        <w:rPr>
          <w:rStyle w:val="Hyperlink"/>
          <w:b/>
          <w:color w:val="auto"/>
          <w:sz w:val="16"/>
          <w:szCs w:val="16"/>
        </w:rPr>
        <w:t>. (4)</w:t>
      </w:r>
      <w:r w:rsidR="00C958B6">
        <w:fldChar w:fldCharType="end"/>
      </w:r>
      <w:r w:rsidRPr="004A7419">
        <w:rPr>
          <w:b/>
          <w:sz w:val="16"/>
          <w:szCs w:val="16"/>
        </w:rPr>
        <w:t xml:space="preserve">, </w:t>
      </w:r>
      <w:proofErr w:type="spellStart"/>
      <w:r w:rsidRPr="004A7419">
        <w:rPr>
          <w:b/>
          <w:sz w:val="16"/>
          <w:szCs w:val="16"/>
        </w:rPr>
        <w:t>corespunzător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gradației</w:t>
      </w:r>
      <w:proofErr w:type="spellEnd"/>
      <w:r w:rsidRPr="004A7419">
        <w:rPr>
          <w:b/>
          <w:sz w:val="16"/>
          <w:szCs w:val="16"/>
        </w:rPr>
        <w:t xml:space="preserve"> </w:t>
      </w:r>
      <w:proofErr w:type="spellStart"/>
      <w:r w:rsidRPr="004A7419">
        <w:rPr>
          <w:b/>
          <w:sz w:val="16"/>
          <w:szCs w:val="16"/>
        </w:rPr>
        <w:t>deținute</w:t>
      </w:r>
      <w:proofErr w:type="spellEnd"/>
      <w:r w:rsidRPr="004A7419">
        <w:rPr>
          <w:b/>
          <w:sz w:val="16"/>
          <w:szCs w:val="16"/>
        </w:rPr>
        <w:t>.</w:t>
      </w:r>
    </w:p>
    <w:p w:rsidR="000F30CC" w:rsidRPr="004A7419" w:rsidRDefault="000F30CC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  <w:shd w:val="clear" w:color="auto" w:fill="FFFFFF"/>
        </w:rPr>
      </w:pPr>
      <w:proofErr w:type="spellStart"/>
      <w:r w:rsidRPr="004A7419">
        <w:rPr>
          <w:b/>
          <w:sz w:val="16"/>
          <w:szCs w:val="16"/>
          <w:shd w:val="clear" w:color="auto" w:fill="FFFFFF"/>
        </w:rPr>
        <w:t>Personalul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care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exercită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activitatea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de control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financiar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preventiv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,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perioada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exercitare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a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acesteia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,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beneficiază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de o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majorare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a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salariului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bază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cu 10%.</w:t>
      </w:r>
    </w:p>
    <w:p w:rsidR="000F30CC" w:rsidRPr="004A7419" w:rsidRDefault="00593C54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  <w:shd w:val="clear" w:color="auto" w:fill="FFFFFF"/>
        </w:rPr>
      </w:pPr>
      <w:proofErr w:type="gramStart"/>
      <w:r w:rsidRPr="004A7419">
        <w:rPr>
          <w:b/>
          <w:sz w:val="16"/>
          <w:szCs w:val="16"/>
          <w:shd w:val="clear" w:color="auto" w:fill="FFFFFF"/>
        </w:rPr>
        <w:t>1.</w:t>
      </w:r>
      <w:r w:rsidR="000F30CC" w:rsidRPr="004A7419">
        <w:rPr>
          <w:b/>
          <w:sz w:val="16"/>
          <w:szCs w:val="16"/>
          <w:shd w:val="clear" w:color="auto" w:fill="FFFFFF"/>
        </w:rPr>
        <w:t>Personalul</w:t>
      </w:r>
      <w:proofErr w:type="gramEnd"/>
      <w:r w:rsidR="000F30CC" w:rsidRPr="004A7419">
        <w:rPr>
          <w:b/>
          <w:sz w:val="16"/>
          <w:szCs w:val="16"/>
          <w:shd w:val="clear" w:color="auto" w:fill="FFFFFF"/>
        </w:rPr>
        <w:t xml:space="preserve"> din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instituțiile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și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autoritățile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publice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nominalizat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în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echipele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proiecte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finanțate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din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fonduri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europene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nerambursabile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,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beneficiază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majorarea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salariilor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bază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,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soldelor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funcție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>/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salariilor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funcție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,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indemnizațiilor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încadrare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, cu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până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la 50%,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indiferent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numărul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proiecte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în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care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este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implicat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.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Această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majorare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se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aplică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proporțional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cu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timpul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efectiv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alocat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activităților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pentru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fiecare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proiect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și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se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acordă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numai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dacă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cheltuielile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de personal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sunt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eligibile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a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rambursate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din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fonduri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europene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conform art.16/</w:t>
      </w:r>
      <w:proofErr w:type="spellStart"/>
      <w:r w:rsidR="000F30CC" w:rsidRPr="004A7419">
        <w:rPr>
          <w:b/>
          <w:sz w:val="16"/>
          <w:szCs w:val="16"/>
          <w:shd w:val="clear" w:color="auto" w:fill="FFFFFF"/>
        </w:rPr>
        <w:t>legea</w:t>
      </w:r>
      <w:proofErr w:type="spellEnd"/>
      <w:r w:rsidR="000F30CC" w:rsidRPr="004A7419">
        <w:rPr>
          <w:b/>
          <w:sz w:val="16"/>
          <w:szCs w:val="16"/>
          <w:shd w:val="clear" w:color="auto" w:fill="FFFFFF"/>
        </w:rPr>
        <w:t xml:space="preserve"> nr.153/2017.</w:t>
      </w:r>
    </w:p>
    <w:p w:rsidR="00593C54" w:rsidRPr="004A7419" w:rsidRDefault="000F30CC" w:rsidP="004F261B">
      <w:pPr>
        <w:pStyle w:val="al"/>
        <w:shd w:val="clear" w:color="auto" w:fill="FFFFFF"/>
        <w:spacing w:before="0" w:beforeAutospacing="0" w:after="96" w:afterAutospacing="0"/>
        <w:jc w:val="both"/>
        <w:rPr>
          <w:b/>
          <w:sz w:val="16"/>
          <w:szCs w:val="16"/>
          <w:shd w:val="clear" w:color="auto" w:fill="FFFFFF"/>
        </w:rPr>
      </w:pPr>
      <w:r w:rsidRPr="004A7419">
        <w:rPr>
          <w:b/>
          <w:bCs/>
          <w:sz w:val="16"/>
          <w:szCs w:val="16"/>
          <w:shd w:val="clear" w:color="auto" w:fill="FFFFFF"/>
        </w:rPr>
        <w:t>2</w:t>
      </w:r>
      <w:r w:rsidR="00593C54" w:rsidRPr="004A7419">
        <w:rPr>
          <w:b/>
          <w:bCs/>
          <w:sz w:val="16"/>
          <w:szCs w:val="16"/>
          <w:shd w:val="clear" w:color="auto" w:fill="FFFFFF"/>
        </w:rPr>
        <w:t>.</w:t>
      </w:r>
      <w:r w:rsidRPr="004A7419">
        <w:rPr>
          <w:b/>
          <w:sz w:val="16"/>
          <w:szCs w:val="16"/>
          <w:shd w:val="clear" w:color="auto" w:fill="FFFFFF"/>
        </w:rPr>
        <w:t> 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Indemnizațiile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lunare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ale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președinților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și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vicepreședinților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consiliilor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județene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și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primarilor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>/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viceprimarilor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unităților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administrativ-teritoriale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care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implementează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proiecte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finanțate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din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fonduri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europene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nerambursabile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se </w:t>
      </w:r>
      <w:proofErr w:type="spellStart"/>
      <w:r w:rsidRPr="004A7419">
        <w:rPr>
          <w:b/>
          <w:sz w:val="16"/>
          <w:szCs w:val="16"/>
          <w:shd w:val="clear" w:color="auto" w:fill="FFFFFF"/>
        </w:rPr>
        <w:t>majorează</w:t>
      </w:r>
      <w:proofErr w:type="spellEnd"/>
      <w:r w:rsidRPr="004A7419">
        <w:rPr>
          <w:b/>
          <w:sz w:val="16"/>
          <w:szCs w:val="16"/>
          <w:shd w:val="clear" w:color="auto" w:fill="FFFFFF"/>
        </w:rPr>
        <w:t xml:space="preserve"> cu </w:t>
      </w:r>
      <w:r w:rsidR="006B1416">
        <w:rPr>
          <w:b/>
          <w:sz w:val="16"/>
          <w:szCs w:val="16"/>
          <w:shd w:val="clear" w:color="auto" w:fill="FFFFFF"/>
        </w:rPr>
        <w:t>15</w:t>
      </w:r>
      <w:r w:rsidRPr="004A7419">
        <w:rPr>
          <w:b/>
          <w:sz w:val="16"/>
          <w:szCs w:val="16"/>
          <w:shd w:val="clear" w:color="auto" w:fill="FFFFFF"/>
        </w:rPr>
        <w:t>%</w:t>
      </w:r>
      <w:r w:rsidR="00593C54" w:rsidRPr="004A7419">
        <w:rPr>
          <w:b/>
          <w:sz w:val="16"/>
          <w:szCs w:val="16"/>
          <w:shd w:val="clear" w:color="auto" w:fill="FFFFFF"/>
        </w:rPr>
        <w:t xml:space="preserve"> conform art.16/</w:t>
      </w:r>
      <w:proofErr w:type="spellStart"/>
      <w:r w:rsidR="00593C54" w:rsidRPr="004A7419">
        <w:rPr>
          <w:b/>
          <w:sz w:val="16"/>
          <w:szCs w:val="16"/>
          <w:shd w:val="clear" w:color="auto" w:fill="FFFFFF"/>
        </w:rPr>
        <w:t>legea</w:t>
      </w:r>
      <w:proofErr w:type="spellEnd"/>
      <w:r w:rsidR="00593C54" w:rsidRPr="004A7419">
        <w:rPr>
          <w:b/>
          <w:sz w:val="16"/>
          <w:szCs w:val="16"/>
          <w:shd w:val="clear" w:color="auto" w:fill="FFFFFF"/>
        </w:rPr>
        <w:t xml:space="preserve"> nr.153/2017</w:t>
      </w:r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privind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salarizarea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personalului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din </w:t>
      </w:r>
      <w:proofErr w:type="spellStart"/>
      <w:r w:rsidR="00B244FB">
        <w:rPr>
          <w:b/>
          <w:sz w:val="16"/>
          <w:szCs w:val="16"/>
          <w:shd w:val="clear" w:color="auto" w:fill="FFFFFF"/>
        </w:rPr>
        <w:t>fonduri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publice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cu </w:t>
      </w:r>
      <w:proofErr w:type="spellStart"/>
      <w:r w:rsidR="00B244FB">
        <w:rPr>
          <w:b/>
          <w:sz w:val="16"/>
          <w:szCs w:val="16"/>
          <w:shd w:val="clear" w:color="auto" w:fill="FFFFFF"/>
        </w:rPr>
        <w:t>modificarile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completarile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ulterioare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H.G. nr.325/ </w:t>
      </w:r>
      <w:proofErr w:type="spellStart"/>
      <w:r w:rsidR="00B244FB">
        <w:rPr>
          <w:b/>
          <w:sz w:val="16"/>
          <w:szCs w:val="16"/>
          <w:shd w:val="clear" w:color="auto" w:fill="FFFFFF"/>
        </w:rPr>
        <w:t>mai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2018 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petru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aprobarea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C65C7D">
        <w:rPr>
          <w:b/>
          <w:sz w:val="16"/>
          <w:szCs w:val="16"/>
          <w:shd w:val="clear" w:color="auto" w:fill="FFFFFF"/>
        </w:rPr>
        <w:t>R</w:t>
      </w:r>
      <w:r w:rsidR="00B244FB">
        <w:rPr>
          <w:b/>
          <w:sz w:val="16"/>
          <w:szCs w:val="16"/>
          <w:shd w:val="clear" w:color="auto" w:fill="FFFFFF"/>
        </w:rPr>
        <w:t>egulamentului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-  </w:t>
      </w:r>
      <w:proofErr w:type="spellStart"/>
      <w:r w:rsidR="00B244FB">
        <w:rPr>
          <w:b/>
          <w:sz w:val="16"/>
          <w:szCs w:val="16"/>
          <w:shd w:val="clear" w:color="auto" w:fill="FFFFFF"/>
        </w:rPr>
        <w:t>cadru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privind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stabilirea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conditiilor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B244FB">
        <w:rPr>
          <w:b/>
          <w:sz w:val="16"/>
          <w:szCs w:val="16"/>
          <w:shd w:val="clear" w:color="auto" w:fill="FFFFFF"/>
        </w:rPr>
        <w:t>infiintare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a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posturilor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in </w:t>
      </w:r>
      <w:proofErr w:type="spellStart"/>
      <w:r w:rsidR="00B244FB">
        <w:rPr>
          <w:b/>
          <w:sz w:val="16"/>
          <w:szCs w:val="16"/>
          <w:shd w:val="clear" w:color="auto" w:fill="FFFFFF"/>
        </w:rPr>
        <w:t>afara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organigramei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si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a </w:t>
      </w:r>
      <w:proofErr w:type="spellStart"/>
      <w:r w:rsidR="00B244FB">
        <w:rPr>
          <w:b/>
          <w:sz w:val="16"/>
          <w:szCs w:val="16"/>
          <w:shd w:val="clear" w:color="auto" w:fill="FFFFFF"/>
        </w:rPr>
        <w:t>criteriilor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baza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carora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se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stabileste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procentul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de </w:t>
      </w:r>
      <w:proofErr w:type="spellStart"/>
      <w:r w:rsidR="00B244FB">
        <w:rPr>
          <w:b/>
          <w:sz w:val="16"/>
          <w:szCs w:val="16"/>
          <w:shd w:val="clear" w:color="auto" w:fill="FFFFFF"/>
        </w:rPr>
        <w:t>de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majorare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salariala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pentru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activitatea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prestata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in  </w:t>
      </w:r>
      <w:proofErr w:type="spellStart"/>
      <w:r w:rsidR="00B244FB">
        <w:rPr>
          <w:b/>
          <w:sz w:val="16"/>
          <w:szCs w:val="16"/>
          <w:shd w:val="clear" w:color="auto" w:fill="FFFFFF"/>
        </w:rPr>
        <w:t>proiecte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r w:rsidR="00C65C7D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C65C7D">
        <w:rPr>
          <w:b/>
          <w:sz w:val="16"/>
          <w:szCs w:val="16"/>
          <w:shd w:val="clear" w:color="auto" w:fill="FFFFFF"/>
        </w:rPr>
        <w:t>finantate</w:t>
      </w:r>
      <w:proofErr w:type="spellEnd"/>
      <w:r w:rsidR="00C65C7D">
        <w:rPr>
          <w:b/>
          <w:sz w:val="16"/>
          <w:szCs w:val="16"/>
          <w:shd w:val="clear" w:color="auto" w:fill="FFFFFF"/>
        </w:rPr>
        <w:t xml:space="preserve"> din  </w:t>
      </w:r>
      <w:proofErr w:type="spellStart"/>
      <w:r w:rsidR="00C65C7D">
        <w:rPr>
          <w:b/>
          <w:sz w:val="16"/>
          <w:szCs w:val="16"/>
          <w:shd w:val="clear" w:color="auto" w:fill="FFFFFF"/>
        </w:rPr>
        <w:t>fonduri</w:t>
      </w:r>
      <w:proofErr w:type="spellEnd"/>
      <w:r w:rsidR="00C65C7D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C65C7D">
        <w:rPr>
          <w:b/>
          <w:sz w:val="16"/>
          <w:szCs w:val="16"/>
          <w:shd w:val="clear" w:color="auto" w:fill="FFFFFF"/>
        </w:rPr>
        <w:t>europene</w:t>
      </w:r>
      <w:proofErr w:type="spellEnd"/>
      <w:r w:rsidR="00C65C7D">
        <w:rPr>
          <w:b/>
          <w:sz w:val="16"/>
          <w:szCs w:val="16"/>
          <w:shd w:val="clear" w:color="auto" w:fill="FFFFFF"/>
        </w:rPr>
        <w:t xml:space="preserve"> </w:t>
      </w:r>
      <w:proofErr w:type="spellStart"/>
      <w:r w:rsidR="00C65C7D">
        <w:rPr>
          <w:b/>
          <w:sz w:val="16"/>
          <w:szCs w:val="16"/>
          <w:shd w:val="clear" w:color="auto" w:fill="FFFFFF"/>
        </w:rPr>
        <w:t>nerambursabile</w:t>
      </w:r>
      <w:proofErr w:type="spellEnd"/>
      <w:r w:rsidR="00B244FB">
        <w:rPr>
          <w:b/>
          <w:sz w:val="16"/>
          <w:szCs w:val="16"/>
          <w:shd w:val="clear" w:color="auto" w:fill="FFFFFF"/>
        </w:rPr>
        <w:t xml:space="preserve"> </w:t>
      </w:r>
      <w:r w:rsidR="00593C54" w:rsidRPr="004A7419">
        <w:rPr>
          <w:b/>
          <w:sz w:val="16"/>
          <w:szCs w:val="16"/>
          <w:shd w:val="clear" w:color="auto" w:fill="FFFFFF"/>
        </w:rPr>
        <w:t>.</w:t>
      </w:r>
    </w:p>
    <w:sectPr w:rsidR="00593C54" w:rsidRPr="004A7419" w:rsidSect="00505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2EBE"/>
    <w:multiLevelType w:val="hybridMultilevel"/>
    <w:tmpl w:val="C31A60FE"/>
    <w:lvl w:ilvl="0" w:tplc="682AB538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44BC"/>
    <w:rsid w:val="00010761"/>
    <w:rsid w:val="00014D10"/>
    <w:rsid w:val="00030749"/>
    <w:rsid w:val="000539E3"/>
    <w:rsid w:val="000E1D29"/>
    <w:rsid w:val="000E43D4"/>
    <w:rsid w:val="000F30CC"/>
    <w:rsid w:val="0011102A"/>
    <w:rsid w:val="00126EBD"/>
    <w:rsid w:val="001477F5"/>
    <w:rsid w:val="001E1167"/>
    <w:rsid w:val="002320E0"/>
    <w:rsid w:val="00251696"/>
    <w:rsid w:val="002955D5"/>
    <w:rsid w:val="002B0F2D"/>
    <w:rsid w:val="002B1017"/>
    <w:rsid w:val="003C0612"/>
    <w:rsid w:val="00452C24"/>
    <w:rsid w:val="0048471D"/>
    <w:rsid w:val="00492D9E"/>
    <w:rsid w:val="004A7419"/>
    <w:rsid w:val="004C037C"/>
    <w:rsid w:val="004F261B"/>
    <w:rsid w:val="00505366"/>
    <w:rsid w:val="00545889"/>
    <w:rsid w:val="00581C95"/>
    <w:rsid w:val="00593C54"/>
    <w:rsid w:val="005A75BE"/>
    <w:rsid w:val="005E4436"/>
    <w:rsid w:val="006445CC"/>
    <w:rsid w:val="00670FC6"/>
    <w:rsid w:val="006922DB"/>
    <w:rsid w:val="0069514E"/>
    <w:rsid w:val="006A0DE8"/>
    <w:rsid w:val="006B1416"/>
    <w:rsid w:val="006B2EA2"/>
    <w:rsid w:val="006D6E8A"/>
    <w:rsid w:val="0071075D"/>
    <w:rsid w:val="0072506E"/>
    <w:rsid w:val="00742AFC"/>
    <w:rsid w:val="007D3F70"/>
    <w:rsid w:val="0082781E"/>
    <w:rsid w:val="008A62E6"/>
    <w:rsid w:val="008D1FE5"/>
    <w:rsid w:val="00913482"/>
    <w:rsid w:val="00923A6E"/>
    <w:rsid w:val="00995AFC"/>
    <w:rsid w:val="009A491C"/>
    <w:rsid w:val="00A14BF3"/>
    <w:rsid w:val="00A37446"/>
    <w:rsid w:val="00A55A99"/>
    <w:rsid w:val="00A671F6"/>
    <w:rsid w:val="00A85A1C"/>
    <w:rsid w:val="00AA6F7B"/>
    <w:rsid w:val="00AB2795"/>
    <w:rsid w:val="00B21DA3"/>
    <w:rsid w:val="00B244FB"/>
    <w:rsid w:val="00B42C1A"/>
    <w:rsid w:val="00B87BC0"/>
    <w:rsid w:val="00BC58FA"/>
    <w:rsid w:val="00BD358F"/>
    <w:rsid w:val="00C312C9"/>
    <w:rsid w:val="00C65C7D"/>
    <w:rsid w:val="00C958B6"/>
    <w:rsid w:val="00CC5D5D"/>
    <w:rsid w:val="00D14B03"/>
    <w:rsid w:val="00D20D1D"/>
    <w:rsid w:val="00D75201"/>
    <w:rsid w:val="00D90946"/>
    <w:rsid w:val="00DC603D"/>
    <w:rsid w:val="00DE68EC"/>
    <w:rsid w:val="00E176EB"/>
    <w:rsid w:val="00E96AA7"/>
    <w:rsid w:val="00F03E18"/>
    <w:rsid w:val="00F63A71"/>
    <w:rsid w:val="00FB2255"/>
    <w:rsid w:val="00FD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10"/>
  </w:style>
  <w:style w:type="paragraph" w:styleId="Heading1">
    <w:name w:val="heading 1"/>
    <w:basedOn w:val="Normal"/>
    <w:next w:val="Normal"/>
    <w:link w:val="Heading1Char"/>
    <w:uiPriority w:val="9"/>
    <w:qFormat/>
    <w:rsid w:val="006A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D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">
    <w:name w:val="a_l"/>
    <w:basedOn w:val="Normal"/>
    <w:rsid w:val="00B4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2C1A"/>
    <w:rPr>
      <w:color w:val="0000FF"/>
      <w:u w:val="single"/>
    </w:rPr>
  </w:style>
  <w:style w:type="paragraph" w:customStyle="1" w:styleId="ac">
    <w:name w:val="a_c"/>
    <w:basedOn w:val="Normal"/>
    <w:rsid w:val="00B4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g">
    <w:name w:val="cmg"/>
    <w:basedOn w:val="DefaultParagraphFont"/>
    <w:rsid w:val="000F30CC"/>
  </w:style>
  <w:style w:type="paragraph" w:styleId="ListParagraph">
    <w:name w:val="List Paragraph"/>
    <w:basedOn w:val="Normal"/>
    <w:uiPriority w:val="34"/>
    <w:qFormat/>
    <w:rsid w:val="00505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ge5.ro/Gratuit/ge3dkmzyga3a/legea-cadru-nr-153-2017-privind-salarizarea-personalului-platit-din-fonduri-publice?pid=200791730&amp;d=2018-04-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Gratuit/ge3dkmzyga3a/legea-cadru-nr-153-2017-privind-salarizarea-personalului-platit-din-fonduri-publice?pid=200790506&amp;d=2018-04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1FCC-7BB7-43CC-9E33-5194D1E4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spclep</cp:lastModifiedBy>
  <cp:revision>2</cp:revision>
  <cp:lastPrinted>2020-03-30T06:31:00Z</cp:lastPrinted>
  <dcterms:created xsi:type="dcterms:W3CDTF">2020-03-30T08:52:00Z</dcterms:created>
  <dcterms:modified xsi:type="dcterms:W3CDTF">2020-03-30T08:52:00Z</dcterms:modified>
</cp:coreProperties>
</file>